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6E6D" w14:textId="7580C2CB" w:rsidR="00C27B66" w:rsidRPr="00926517" w:rsidRDefault="00C27B66" w:rsidP="001A4B08">
      <w:pPr>
        <w:ind w:firstLine="426"/>
        <w:jc w:val="center"/>
        <w:rPr>
          <w:rFonts w:ascii="Times New Roman" w:hAnsi="Times New Roman" w:cs="Times New Roman"/>
          <w:b/>
          <w:sz w:val="24"/>
          <w:szCs w:val="24"/>
        </w:rPr>
      </w:pPr>
    </w:p>
    <w:p w14:paraId="04CC1089" w14:textId="49A8ADCA" w:rsidR="0090722F" w:rsidRPr="00926517" w:rsidRDefault="0090722F" w:rsidP="001A4B08">
      <w:pPr>
        <w:ind w:firstLine="426"/>
        <w:jc w:val="center"/>
        <w:rPr>
          <w:rFonts w:ascii="Times New Roman" w:hAnsi="Times New Roman" w:cs="Times New Roman"/>
          <w:b/>
          <w:sz w:val="24"/>
          <w:szCs w:val="24"/>
        </w:rPr>
      </w:pPr>
      <w:r w:rsidRPr="00926517">
        <w:rPr>
          <w:rFonts w:ascii="Times New Roman" w:hAnsi="Times New Roman" w:cs="Times New Roman"/>
          <w:b/>
          <w:sz w:val="24"/>
          <w:szCs w:val="24"/>
        </w:rPr>
        <w:t>NOTĂ INFORMATIVĂ</w:t>
      </w:r>
    </w:p>
    <w:p w14:paraId="1051CAE8" w14:textId="442BBE4F" w:rsidR="00405771" w:rsidRPr="00926517" w:rsidRDefault="00405771" w:rsidP="001A4B08">
      <w:pPr>
        <w:ind w:left="567" w:firstLine="426"/>
        <w:jc w:val="center"/>
        <w:rPr>
          <w:rFonts w:ascii="Times New Roman" w:hAnsi="Times New Roman" w:cs="Times New Roman"/>
          <w:b/>
          <w:bCs/>
          <w:sz w:val="24"/>
          <w:szCs w:val="24"/>
          <w:lang w:eastAsia="en-GB"/>
        </w:rPr>
      </w:pPr>
      <w:r w:rsidRPr="00926517">
        <w:rPr>
          <w:rFonts w:ascii="Times New Roman" w:eastAsia="Times New Roman" w:hAnsi="Times New Roman" w:cs="Times New Roman"/>
          <w:b/>
          <w:bCs/>
          <w:sz w:val="24"/>
          <w:szCs w:val="24"/>
          <w:lang w:eastAsia="ro-RO"/>
        </w:rPr>
        <w:t>la proiectul</w:t>
      </w:r>
      <w:r w:rsidR="00B63B37" w:rsidRPr="00926517">
        <w:rPr>
          <w:rFonts w:ascii="Times New Roman" w:eastAsia="Times New Roman" w:hAnsi="Times New Roman" w:cs="Times New Roman"/>
          <w:b/>
          <w:bCs/>
          <w:sz w:val="24"/>
          <w:szCs w:val="24"/>
          <w:lang w:eastAsia="ro-RO"/>
        </w:rPr>
        <w:t xml:space="preserve"> Hotărârii privind</w:t>
      </w:r>
      <w:r w:rsidR="005814C5" w:rsidRPr="00926517">
        <w:rPr>
          <w:rFonts w:ascii="Times New Roman" w:eastAsia="Times New Roman" w:hAnsi="Times New Roman" w:cs="Times New Roman"/>
          <w:b/>
          <w:bCs/>
          <w:sz w:val="24"/>
          <w:szCs w:val="24"/>
          <w:lang w:eastAsia="ro-RO"/>
        </w:rPr>
        <w:t xml:space="preserve"> </w:t>
      </w:r>
      <w:r w:rsidR="00BB45F3">
        <w:rPr>
          <w:rFonts w:ascii="Times New Roman" w:hAnsi="Times New Roman" w:cs="Times New Roman"/>
          <w:b/>
          <w:bCs/>
          <w:sz w:val="24"/>
          <w:szCs w:val="24"/>
          <w:lang w:eastAsia="en-GB"/>
        </w:rPr>
        <w:t xml:space="preserve">modificarea </w:t>
      </w:r>
      <w:r w:rsidR="00481C23" w:rsidRPr="00926517">
        <w:rPr>
          <w:rFonts w:ascii="Times New Roman" w:hAnsi="Times New Roman" w:cs="Times New Roman"/>
          <w:b/>
          <w:bCs/>
          <w:sz w:val="24"/>
          <w:szCs w:val="24"/>
          <w:lang w:eastAsia="en-GB"/>
        </w:rPr>
        <w:t>Metodologiei de calculare, de aprobare și de aplicare a tarifelor reglementate pentru serviciul de transport al gazelor naturale</w:t>
      </w:r>
    </w:p>
    <w:p w14:paraId="1E5A716C" w14:textId="77777777" w:rsidR="00722BF9" w:rsidRPr="00926517" w:rsidRDefault="00722BF9" w:rsidP="001A4B08">
      <w:pPr>
        <w:ind w:left="567" w:firstLine="426"/>
        <w:jc w:val="center"/>
        <w:rPr>
          <w:rFonts w:ascii="Times New Roman" w:hAnsi="Times New Roman" w:cs="Times New Roman"/>
          <w:b/>
          <w:i/>
          <w:sz w:val="24"/>
          <w:szCs w:val="24"/>
          <w:lang w:eastAsia="ru-RU"/>
        </w:rPr>
      </w:pPr>
    </w:p>
    <w:tbl>
      <w:tblPr>
        <w:tblStyle w:val="TableGrid"/>
        <w:tblW w:w="10141" w:type="dxa"/>
        <w:tblInd w:w="-365" w:type="dxa"/>
        <w:tblLook w:val="04A0" w:firstRow="1" w:lastRow="0" w:firstColumn="1" w:lastColumn="0" w:noHBand="0" w:noVBand="1"/>
      </w:tblPr>
      <w:tblGrid>
        <w:gridCol w:w="10141"/>
      </w:tblGrid>
      <w:tr w:rsidR="0090722F" w:rsidRPr="00926517" w14:paraId="2EC6B24E" w14:textId="77777777" w:rsidTr="00195BAA">
        <w:tc>
          <w:tcPr>
            <w:tcW w:w="10141" w:type="dxa"/>
          </w:tcPr>
          <w:p w14:paraId="560C3E81" w14:textId="57EA5A37" w:rsidR="0090722F" w:rsidRPr="00926517" w:rsidRDefault="0090722F" w:rsidP="000E0953">
            <w:pPr>
              <w:numPr>
                <w:ilvl w:val="0"/>
                <w:numId w:val="1"/>
              </w:numPr>
              <w:tabs>
                <w:tab w:val="left" w:pos="322"/>
                <w:tab w:val="left" w:pos="605"/>
              </w:tabs>
              <w:ind w:left="0" w:firstLine="0"/>
              <w:jc w:val="both"/>
              <w:rPr>
                <w:rFonts w:ascii="Times New Roman" w:hAnsi="Times New Roman" w:cs="Times New Roman"/>
                <w:b/>
                <w:bCs/>
                <w:i/>
                <w:sz w:val="24"/>
                <w:szCs w:val="24"/>
              </w:rPr>
            </w:pPr>
            <w:r w:rsidRPr="00926517">
              <w:rPr>
                <w:rFonts w:ascii="Times New Roman" w:hAnsi="Times New Roman" w:cs="Times New Roman"/>
                <w:b/>
                <w:bCs/>
                <w:i/>
                <w:sz w:val="24"/>
                <w:szCs w:val="24"/>
              </w:rPr>
              <w:t xml:space="preserve">Denumirea autorului </w:t>
            </w:r>
            <w:proofErr w:type="spellStart"/>
            <w:r w:rsidRPr="00926517">
              <w:rPr>
                <w:rFonts w:ascii="Times New Roman" w:hAnsi="Times New Roman" w:cs="Times New Roman"/>
                <w:b/>
                <w:bCs/>
                <w:i/>
                <w:sz w:val="24"/>
                <w:szCs w:val="24"/>
              </w:rPr>
              <w:t>şi</w:t>
            </w:r>
            <w:proofErr w:type="spellEnd"/>
            <w:r w:rsidRPr="00926517">
              <w:rPr>
                <w:rFonts w:ascii="Times New Roman" w:hAnsi="Times New Roman" w:cs="Times New Roman"/>
                <w:b/>
                <w:bCs/>
                <w:i/>
                <w:sz w:val="24"/>
                <w:szCs w:val="24"/>
              </w:rPr>
              <w:t xml:space="preserve">, după caz, a </w:t>
            </w:r>
            <w:r w:rsidR="00C27B66" w:rsidRPr="00926517">
              <w:rPr>
                <w:rFonts w:ascii="Times New Roman" w:hAnsi="Times New Roman" w:cs="Times New Roman"/>
                <w:b/>
                <w:bCs/>
                <w:i/>
                <w:sz w:val="24"/>
                <w:szCs w:val="24"/>
              </w:rPr>
              <w:t>participanților</w:t>
            </w:r>
            <w:r w:rsidRPr="00926517">
              <w:rPr>
                <w:rFonts w:ascii="Times New Roman" w:hAnsi="Times New Roman" w:cs="Times New Roman"/>
                <w:b/>
                <w:bCs/>
                <w:i/>
                <w:sz w:val="24"/>
                <w:szCs w:val="24"/>
              </w:rPr>
              <w:t xml:space="preserve"> la elaborarea proiectului</w:t>
            </w:r>
            <w:r w:rsidR="00C27B66" w:rsidRPr="00926517">
              <w:rPr>
                <w:rFonts w:ascii="Times New Roman" w:hAnsi="Times New Roman" w:cs="Times New Roman"/>
                <w:bCs/>
                <w:i/>
                <w:sz w:val="24"/>
                <w:szCs w:val="24"/>
              </w:rPr>
              <w:t xml:space="preserve">     </w:t>
            </w:r>
          </w:p>
        </w:tc>
      </w:tr>
      <w:tr w:rsidR="00C27B66" w:rsidRPr="00926517" w14:paraId="715253D5" w14:textId="77777777" w:rsidTr="00195BAA">
        <w:tc>
          <w:tcPr>
            <w:tcW w:w="10141" w:type="dxa"/>
          </w:tcPr>
          <w:p w14:paraId="0A54C691" w14:textId="05F3D1D0" w:rsidR="00C27B66" w:rsidRPr="00926517" w:rsidRDefault="00C27B66" w:rsidP="00D15EA9">
            <w:pPr>
              <w:ind w:left="626" w:hanging="304"/>
              <w:jc w:val="both"/>
              <w:rPr>
                <w:rFonts w:ascii="Times New Roman" w:hAnsi="Times New Roman" w:cs="Times New Roman"/>
                <w:b/>
                <w:bCs/>
                <w:i/>
                <w:sz w:val="24"/>
                <w:szCs w:val="24"/>
              </w:rPr>
            </w:pPr>
            <w:r w:rsidRPr="00926517">
              <w:rPr>
                <w:rFonts w:ascii="Times New Roman" w:hAnsi="Times New Roman" w:cs="Times New Roman"/>
                <w:bCs/>
                <w:sz w:val="24"/>
                <w:szCs w:val="24"/>
              </w:rPr>
              <w:t>Agenția Națională pentru Reglementare în Energetică</w:t>
            </w:r>
          </w:p>
        </w:tc>
      </w:tr>
      <w:tr w:rsidR="00C27B66" w:rsidRPr="00926517" w14:paraId="51AAD79F" w14:textId="77777777" w:rsidTr="00195BAA">
        <w:tc>
          <w:tcPr>
            <w:tcW w:w="10141" w:type="dxa"/>
          </w:tcPr>
          <w:p w14:paraId="1AA1F118" w14:textId="6EF7A4F7" w:rsidR="00C27B66" w:rsidRPr="00926517" w:rsidRDefault="00077F74" w:rsidP="000E0953">
            <w:pPr>
              <w:numPr>
                <w:ilvl w:val="0"/>
                <w:numId w:val="1"/>
              </w:numPr>
              <w:tabs>
                <w:tab w:val="left" w:pos="322"/>
                <w:tab w:val="left" w:pos="605"/>
              </w:tabs>
              <w:ind w:left="0" w:firstLine="0"/>
              <w:jc w:val="both"/>
              <w:rPr>
                <w:rFonts w:ascii="Times New Roman" w:hAnsi="Times New Roman" w:cs="Times New Roman"/>
                <w:b/>
                <w:bCs/>
                <w:i/>
                <w:sz w:val="24"/>
                <w:szCs w:val="24"/>
              </w:rPr>
            </w:pPr>
            <w:r w:rsidRPr="00926517">
              <w:rPr>
                <w:rFonts w:ascii="Times New Roman" w:hAnsi="Times New Roman" w:cs="Times New Roman"/>
                <w:b/>
                <w:bCs/>
                <w:i/>
                <w:sz w:val="24"/>
                <w:szCs w:val="24"/>
              </w:rPr>
              <w:t>Condițiile</w:t>
            </w:r>
            <w:r w:rsidR="00C27B66" w:rsidRPr="00926517">
              <w:rPr>
                <w:rFonts w:ascii="Times New Roman" w:hAnsi="Times New Roman" w:cs="Times New Roman"/>
                <w:b/>
                <w:bCs/>
                <w:i/>
                <w:sz w:val="24"/>
                <w:szCs w:val="24"/>
              </w:rPr>
              <w:t xml:space="preserve"> ce au impus elaborarea proiectului de act normativ </w:t>
            </w:r>
            <w:proofErr w:type="spellStart"/>
            <w:r w:rsidR="00C27B66" w:rsidRPr="00926517">
              <w:rPr>
                <w:rFonts w:ascii="Times New Roman" w:hAnsi="Times New Roman" w:cs="Times New Roman"/>
                <w:b/>
                <w:bCs/>
                <w:i/>
                <w:sz w:val="24"/>
                <w:szCs w:val="24"/>
              </w:rPr>
              <w:t>şi</w:t>
            </w:r>
            <w:proofErr w:type="spellEnd"/>
            <w:r w:rsidR="00C27B66" w:rsidRPr="00926517">
              <w:rPr>
                <w:rFonts w:ascii="Times New Roman" w:hAnsi="Times New Roman" w:cs="Times New Roman"/>
                <w:b/>
                <w:bCs/>
                <w:i/>
                <w:sz w:val="24"/>
                <w:szCs w:val="24"/>
              </w:rPr>
              <w:t xml:space="preserve"> finalitățile urmărite</w:t>
            </w:r>
          </w:p>
        </w:tc>
      </w:tr>
      <w:tr w:rsidR="001B3DBF" w:rsidRPr="00926517" w14:paraId="119512B8" w14:textId="77777777" w:rsidTr="0063381B">
        <w:trPr>
          <w:trHeight w:val="712"/>
        </w:trPr>
        <w:tc>
          <w:tcPr>
            <w:tcW w:w="10141" w:type="dxa"/>
          </w:tcPr>
          <w:p w14:paraId="4E6509F6" w14:textId="77777777" w:rsidR="0063381B" w:rsidRPr="0063381B" w:rsidRDefault="0063381B" w:rsidP="0063381B">
            <w:pPr>
              <w:ind w:firstLine="450"/>
              <w:jc w:val="both"/>
              <w:rPr>
                <w:rFonts w:ascii="Times New Roman" w:eastAsia="Times New Roman" w:hAnsi="Times New Roman" w:cs="Times New Roman"/>
                <w:sz w:val="24"/>
                <w:szCs w:val="24"/>
              </w:rPr>
            </w:pPr>
            <w:r w:rsidRPr="0063381B">
              <w:rPr>
                <w:rFonts w:ascii="Times New Roman" w:eastAsia="Times New Roman" w:hAnsi="Times New Roman" w:cs="Times New Roman"/>
                <w:sz w:val="24"/>
                <w:szCs w:val="24"/>
              </w:rPr>
              <w:t xml:space="preserve">În conformitate cu </w:t>
            </w:r>
            <w:r w:rsidRPr="0063381B">
              <w:rPr>
                <w:rFonts w:ascii="Times New Roman" w:eastAsia="Times New Roman" w:hAnsi="Times New Roman" w:cs="Times New Roman"/>
                <w:i/>
                <w:sz w:val="24"/>
                <w:szCs w:val="24"/>
              </w:rPr>
              <w:t>art. 7 alin. (2) lit. a</w:t>
            </w:r>
            <w:r w:rsidRPr="0063381B">
              <w:rPr>
                <w:rFonts w:ascii="Times New Roman" w:eastAsia="Times New Roman" w:hAnsi="Times New Roman" w:cs="Times New Roman"/>
                <w:sz w:val="24"/>
                <w:szCs w:val="24"/>
              </w:rPr>
              <w:t xml:space="preserve">) din Legea nr. 108/2016, în domeniul de reglementare a prețurilor </w:t>
            </w:r>
            <w:proofErr w:type="spellStart"/>
            <w:r w:rsidRPr="0063381B">
              <w:rPr>
                <w:rFonts w:ascii="Times New Roman" w:eastAsia="Times New Roman" w:hAnsi="Times New Roman" w:cs="Times New Roman"/>
                <w:sz w:val="24"/>
                <w:szCs w:val="24"/>
              </w:rPr>
              <w:t>şi</w:t>
            </w:r>
            <w:proofErr w:type="spellEnd"/>
            <w:r w:rsidRPr="0063381B">
              <w:rPr>
                <w:rFonts w:ascii="Times New Roman" w:eastAsia="Times New Roman" w:hAnsi="Times New Roman" w:cs="Times New Roman"/>
                <w:sz w:val="24"/>
                <w:szCs w:val="24"/>
              </w:rPr>
              <w:t xml:space="preserve"> tarifelor, Agenția aprobă metodologia de calculare, de aprobare </w:t>
            </w:r>
            <w:proofErr w:type="spellStart"/>
            <w:r w:rsidRPr="0063381B">
              <w:rPr>
                <w:rFonts w:ascii="Times New Roman" w:eastAsia="Times New Roman" w:hAnsi="Times New Roman" w:cs="Times New Roman"/>
                <w:sz w:val="24"/>
                <w:szCs w:val="24"/>
              </w:rPr>
              <w:t>şi</w:t>
            </w:r>
            <w:proofErr w:type="spellEnd"/>
            <w:r w:rsidRPr="0063381B">
              <w:rPr>
                <w:rFonts w:ascii="Times New Roman" w:eastAsia="Times New Roman" w:hAnsi="Times New Roman" w:cs="Times New Roman"/>
                <w:sz w:val="24"/>
                <w:szCs w:val="24"/>
              </w:rPr>
              <w:t xml:space="preserve"> de aplicare a tarifelor reglementate pentru serviciul de transport și distribuție a gazelor naturale.</w:t>
            </w:r>
          </w:p>
          <w:p w14:paraId="153BF0D2" w14:textId="77777777" w:rsidR="0063381B" w:rsidRPr="0063381B" w:rsidRDefault="0063381B" w:rsidP="0063381B">
            <w:pPr>
              <w:suppressAutoHyphens/>
              <w:ind w:firstLine="450"/>
              <w:jc w:val="both"/>
              <w:rPr>
                <w:rFonts w:ascii="Times New Roman" w:eastAsia="Times New Roman" w:hAnsi="Times New Roman" w:cs="Times New Roman"/>
                <w:sz w:val="24"/>
                <w:szCs w:val="24"/>
                <w:lang w:eastAsia="ar-SA"/>
              </w:rPr>
            </w:pPr>
            <w:r w:rsidRPr="0063381B">
              <w:rPr>
                <w:rFonts w:ascii="Times New Roman" w:eastAsia="Times New Roman" w:hAnsi="Times New Roman" w:cs="Times New Roman"/>
                <w:sz w:val="24"/>
                <w:szCs w:val="24"/>
                <w:lang w:eastAsia="ar-SA"/>
              </w:rPr>
              <w:t xml:space="preserve">Potrivit </w:t>
            </w:r>
            <w:r w:rsidRPr="0063381B">
              <w:rPr>
                <w:rFonts w:ascii="Times New Roman" w:eastAsia="Times New Roman" w:hAnsi="Times New Roman" w:cs="Times New Roman"/>
                <w:i/>
                <w:sz w:val="24"/>
                <w:szCs w:val="24"/>
                <w:lang w:eastAsia="ar-SA"/>
              </w:rPr>
              <w:t>art. 99 alin. (5)</w:t>
            </w:r>
            <w:r w:rsidRPr="0063381B">
              <w:rPr>
                <w:rFonts w:ascii="Times New Roman" w:eastAsia="Times New Roman" w:hAnsi="Times New Roman" w:cs="Times New Roman"/>
                <w:sz w:val="24"/>
                <w:szCs w:val="24"/>
                <w:lang w:eastAsia="ar-SA"/>
              </w:rPr>
              <w:t xml:space="preserve"> din aceeași Lege, Metodologia de calculare, aprobare </w:t>
            </w:r>
            <w:proofErr w:type="spellStart"/>
            <w:r w:rsidRPr="0063381B">
              <w:rPr>
                <w:rFonts w:ascii="Times New Roman" w:eastAsia="Times New Roman" w:hAnsi="Times New Roman" w:cs="Times New Roman"/>
                <w:sz w:val="24"/>
                <w:szCs w:val="24"/>
                <w:lang w:eastAsia="ar-SA"/>
              </w:rPr>
              <w:t>şi</w:t>
            </w:r>
            <w:proofErr w:type="spellEnd"/>
            <w:r w:rsidRPr="0063381B">
              <w:rPr>
                <w:rFonts w:ascii="Times New Roman" w:eastAsia="Times New Roman" w:hAnsi="Times New Roman" w:cs="Times New Roman"/>
                <w:sz w:val="24"/>
                <w:szCs w:val="24"/>
                <w:lang w:eastAsia="ar-SA"/>
              </w:rPr>
              <w:t xml:space="preserve"> aplicare a tarifului reglementat pentru serviciul de transport al gazelor naturale trebuie să stabilească modul de determinare a tarifelor armonizate de intrare/ieșire pentru serviciul de transport al gazelor naturale, mecanismele </w:t>
            </w:r>
            <w:proofErr w:type="spellStart"/>
            <w:r w:rsidRPr="0063381B">
              <w:rPr>
                <w:rFonts w:ascii="Times New Roman" w:eastAsia="Times New Roman" w:hAnsi="Times New Roman" w:cs="Times New Roman"/>
                <w:sz w:val="24"/>
                <w:szCs w:val="24"/>
                <w:lang w:eastAsia="ar-SA"/>
              </w:rPr>
              <w:t>şi</w:t>
            </w:r>
            <w:proofErr w:type="spellEnd"/>
            <w:r w:rsidRPr="0063381B">
              <w:rPr>
                <w:rFonts w:ascii="Times New Roman" w:eastAsia="Times New Roman" w:hAnsi="Times New Roman" w:cs="Times New Roman"/>
                <w:sz w:val="24"/>
                <w:szCs w:val="24"/>
                <w:lang w:eastAsia="ar-SA"/>
              </w:rPr>
              <w:t xml:space="preserve"> metoda de stabilire a ratelor de alocare a costurilor în raport cu punctele de intrare/ieșire, modul de determinare a prețurilor de referință </w:t>
            </w:r>
            <w:proofErr w:type="spellStart"/>
            <w:r w:rsidRPr="0063381B">
              <w:rPr>
                <w:rFonts w:ascii="Times New Roman" w:eastAsia="Times New Roman" w:hAnsi="Times New Roman" w:cs="Times New Roman"/>
                <w:sz w:val="24"/>
                <w:szCs w:val="24"/>
                <w:lang w:eastAsia="ar-SA"/>
              </w:rPr>
              <w:t>şi</w:t>
            </w:r>
            <w:proofErr w:type="spellEnd"/>
            <w:r w:rsidRPr="0063381B">
              <w:rPr>
                <w:rFonts w:ascii="Times New Roman" w:eastAsia="Times New Roman" w:hAnsi="Times New Roman" w:cs="Times New Roman"/>
                <w:sz w:val="24"/>
                <w:szCs w:val="24"/>
                <w:lang w:eastAsia="ar-SA"/>
              </w:rPr>
              <w:t xml:space="preserve"> să reflecte inclusiv principiile stabilite la art. 99</w:t>
            </w:r>
            <w:r w:rsidRPr="0063381B">
              <w:rPr>
                <w:rFonts w:ascii="Times New Roman" w:eastAsia="Times New Roman" w:hAnsi="Times New Roman" w:cs="Times New Roman"/>
                <w:sz w:val="24"/>
                <w:szCs w:val="24"/>
                <w:vertAlign w:val="superscript"/>
                <w:lang w:eastAsia="ar-SA"/>
              </w:rPr>
              <w:t>1</w:t>
            </w:r>
            <w:r w:rsidRPr="0063381B">
              <w:rPr>
                <w:rFonts w:ascii="Times New Roman" w:eastAsia="Times New Roman" w:hAnsi="Times New Roman" w:cs="Times New Roman"/>
                <w:sz w:val="24"/>
                <w:szCs w:val="24"/>
                <w:lang w:eastAsia="ar-SA"/>
              </w:rPr>
              <w:t xml:space="preserve">”.                                                                                                                                                                                                                                                                                                                                                                                                                                                                                                                                                                                                                                                                                                                                                                                                                                                                                                                                                                                                                                                                                                                                                                                                                                                                                                                                                                                                                                                                                                                                                                                                                                                                                                                                                                                                                                                                                                                                                                                                                                                                                                                                                                                                                                                                                                                                                                                                                                                                                                                                                                                                                                                                                                                                                                                                                                                                                                                                                                                                                                                                                                                                                                                                                                                                                                                                                                                                                                                                                                                                                                                                                                                                                                                                                                                                                                                                                                                                                                                                                                                                                                                                                                                                                                                                                                                                                                                                                                                                                                                                                                                                                                                                                                                                                                                                                                                                                                                                                                                                                                                                                                                                                                                                                                                                                                                                                                                                                                                                                                                                                                                                                                                                                                                                                                                                                                                                                                                                                                                                                                                                                                                                                                                                                                                                                                                                                                                                                                                                                                                                                                                                                                                                                                                                                                                                                                                                                                                                                                                                                                                                                                                                                                                                                                                                                                                                                                                                                                                                                                                                                                                                                                                                                                                                                                                                                                                                                                                                                                                                                                                                                                                                                                                                                                                                                                                                                                                                                                                                                                                                                                                                                                                                                                                                                                                                                                                                                                                                                                                                                                                                                                                                                                                                                                                                                                                                                                                                                                                                                                                                                                                                                                                                                                                                                                                                                                                                                                                                                                                                                                                                                                                                                                                                                                                                                                                                                                                                                                                                                                                                                                                                                                                                                                                                   </w:t>
            </w:r>
          </w:p>
          <w:p w14:paraId="1EBDA588" w14:textId="37926296" w:rsidR="00963E79" w:rsidRPr="00926517" w:rsidRDefault="00963E79" w:rsidP="0063381B">
            <w:pPr>
              <w:pStyle w:val="NormalWeb"/>
              <w:ind w:firstLine="502"/>
              <w:jc w:val="both"/>
              <w:rPr>
                <w:lang w:val="ro-RO"/>
              </w:rPr>
            </w:pPr>
            <w:r w:rsidRPr="00926517">
              <w:rPr>
                <w:lang w:val="ro-RO"/>
              </w:rPr>
              <w:t xml:space="preserve">Potrivit Art.VI. (7) din Legea cu privire la modificare unor acte normative nr. 249/2022 din motive de interes public major, precum asigurarea unui mecanism eficient de compensare între operatorii sistemelor de transport, pentru a evita efectele negative asupra veniturilor din prestarea serviciului de transport al gazelor naturale de către operatorii sistemelor de transport </w:t>
            </w:r>
            <w:proofErr w:type="spellStart"/>
            <w:r w:rsidRPr="00926517">
              <w:rPr>
                <w:lang w:val="ro-RO"/>
              </w:rPr>
              <w:t>implicaţi</w:t>
            </w:r>
            <w:proofErr w:type="spellEnd"/>
            <w:r w:rsidRPr="00926517">
              <w:rPr>
                <w:lang w:val="ro-RO"/>
              </w:rPr>
              <w:t xml:space="preserve">, pentru a asigura recuperarea veniturilor reglementate ale fiecărui operator al sistemului de transport, pentru a încuraja utilizarea activelor care contribuie la securitatea aprovizionării cu gaze naturale, </w:t>
            </w:r>
            <w:proofErr w:type="spellStart"/>
            <w:r w:rsidRPr="00926517">
              <w:rPr>
                <w:lang w:val="ro-RO"/>
              </w:rPr>
              <w:t>Agenţia</w:t>
            </w:r>
            <w:proofErr w:type="spellEnd"/>
            <w:r w:rsidRPr="00926517">
              <w:rPr>
                <w:lang w:val="ro-RO"/>
              </w:rPr>
              <w:t xml:space="preserve"> </w:t>
            </w:r>
            <w:proofErr w:type="spellStart"/>
            <w:r w:rsidRPr="00926517">
              <w:rPr>
                <w:lang w:val="ro-RO"/>
              </w:rPr>
              <w:t>Naţională</w:t>
            </w:r>
            <w:proofErr w:type="spellEnd"/>
            <w:r w:rsidRPr="00926517">
              <w:rPr>
                <w:lang w:val="ro-RO"/>
              </w:rPr>
              <w:t xml:space="preserve"> pentru Reglementare în Energetică implementează principiile </w:t>
            </w:r>
            <w:proofErr w:type="spellStart"/>
            <w:r w:rsidRPr="00926517">
              <w:rPr>
                <w:lang w:val="ro-RO"/>
              </w:rPr>
              <w:t>şi</w:t>
            </w:r>
            <w:proofErr w:type="spellEnd"/>
            <w:r w:rsidRPr="00926517">
              <w:rPr>
                <w:lang w:val="ro-RO"/>
              </w:rPr>
              <w:t xml:space="preserve"> metoda de determinare a tarifelor armonizate pentru serviciul de transport al gazelor naturale, stabilite la art.99</w:t>
            </w:r>
            <w:r w:rsidRPr="00926517">
              <w:rPr>
                <w:vertAlign w:val="superscript"/>
                <w:lang w:val="ro-RO"/>
              </w:rPr>
              <w:t>1</w:t>
            </w:r>
            <w:r w:rsidRPr="00926517">
              <w:rPr>
                <w:lang w:val="ro-RO"/>
              </w:rPr>
              <w:t xml:space="preserve"> </w:t>
            </w:r>
            <w:proofErr w:type="spellStart"/>
            <w:r w:rsidRPr="00926517">
              <w:rPr>
                <w:lang w:val="ro-RO"/>
              </w:rPr>
              <w:t>şi</w:t>
            </w:r>
            <w:proofErr w:type="spellEnd"/>
            <w:r w:rsidRPr="00926517">
              <w:rPr>
                <w:lang w:val="ro-RO"/>
              </w:rPr>
              <w:t xml:space="preserve"> 99</w:t>
            </w:r>
            <w:r w:rsidRPr="00926517">
              <w:rPr>
                <w:vertAlign w:val="superscript"/>
                <w:lang w:val="ro-RO"/>
              </w:rPr>
              <w:t>2</w:t>
            </w:r>
            <w:r w:rsidRPr="00926517">
              <w:rPr>
                <w:lang w:val="ro-RO"/>
              </w:rPr>
              <w:t xml:space="preserve"> din </w:t>
            </w:r>
            <w:hyperlink r:id="rId6" w:history="1">
              <w:r w:rsidRPr="00926517">
                <w:rPr>
                  <w:rStyle w:val="Hyperlink"/>
                  <w:color w:val="auto"/>
                  <w:u w:val="none"/>
                  <w:lang w:val="ro-RO"/>
                </w:rPr>
                <w:t>Legea nr.108/2016</w:t>
              </w:r>
            </w:hyperlink>
            <w:r w:rsidRPr="00926517">
              <w:rPr>
                <w:lang w:val="ro-RO"/>
              </w:rPr>
              <w:t xml:space="preserve"> cu privire la gazele naturale, precum </w:t>
            </w:r>
            <w:proofErr w:type="spellStart"/>
            <w:r w:rsidRPr="00926517">
              <w:rPr>
                <w:lang w:val="ro-RO"/>
              </w:rPr>
              <w:t>şi</w:t>
            </w:r>
            <w:proofErr w:type="spellEnd"/>
            <w:r w:rsidRPr="00926517">
              <w:rPr>
                <w:lang w:val="ro-RO"/>
              </w:rPr>
              <w:t xml:space="preserve"> reconcilierea veniturilor în cadrul mecanismului de compensare între operatorii sistemelor de transport, prevăzut la art.99</w:t>
            </w:r>
            <w:r w:rsidRPr="00926517">
              <w:rPr>
                <w:vertAlign w:val="superscript"/>
                <w:lang w:val="ro-RO"/>
              </w:rPr>
              <w:t>2</w:t>
            </w:r>
            <w:r w:rsidRPr="00926517">
              <w:rPr>
                <w:lang w:val="ro-RO"/>
              </w:rPr>
              <w:t xml:space="preserve"> luând în considerare </w:t>
            </w:r>
            <w:proofErr w:type="spellStart"/>
            <w:r w:rsidRPr="00926517">
              <w:rPr>
                <w:lang w:val="ro-RO"/>
              </w:rPr>
              <w:t>investiţiile</w:t>
            </w:r>
            <w:proofErr w:type="spellEnd"/>
            <w:r w:rsidRPr="00926517">
              <w:rPr>
                <w:lang w:val="ro-RO"/>
              </w:rPr>
              <w:t xml:space="preserve"> în activele utilizate de către operatorii sistemelor de transport pentru prestarea serviciului de transport al gazelor naturale, realizate în conformitate cu planurile de </w:t>
            </w:r>
            <w:proofErr w:type="spellStart"/>
            <w:r w:rsidRPr="00926517">
              <w:rPr>
                <w:lang w:val="ro-RO"/>
              </w:rPr>
              <w:t>investiţii</w:t>
            </w:r>
            <w:proofErr w:type="spellEnd"/>
            <w:r w:rsidRPr="00926517">
              <w:rPr>
                <w:lang w:val="ro-RO"/>
              </w:rPr>
              <w:t xml:space="preserve"> ale acestora, dar încă neamortizate la data intrării în vigoare a prezentei legi. În acest sens, </w:t>
            </w:r>
            <w:proofErr w:type="spellStart"/>
            <w:r w:rsidRPr="00926517">
              <w:rPr>
                <w:lang w:val="ro-RO"/>
              </w:rPr>
              <w:t>Agenţia</w:t>
            </w:r>
            <w:proofErr w:type="spellEnd"/>
            <w:r w:rsidRPr="00926517">
              <w:rPr>
                <w:lang w:val="ro-RO"/>
              </w:rPr>
              <w:t xml:space="preserve"> aprobă </w:t>
            </w:r>
            <w:proofErr w:type="spellStart"/>
            <w:r w:rsidRPr="00926517">
              <w:rPr>
                <w:lang w:val="ro-RO"/>
              </w:rPr>
              <w:t>şi</w:t>
            </w:r>
            <w:proofErr w:type="spellEnd"/>
            <w:r w:rsidRPr="00926517">
              <w:rPr>
                <w:lang w:val="ro-RO"/>
              </w:rPr>
              <w:t xml:space="preserve"> pune în aplicare toate metodologiile </w:t>
            </w:r>
            <w:proofErr w:type="spellStart"/>
            <w:r w:rsidRPr="00926517">
              <w:rPr>
                <w:lang w:val="ro-RO"/>
              </w:rPr>
              <w:t>şi</w:t>
            </w:r>
            <w:proofErr w:type="spellEnd"/>
            <w:r w:rsidRPr="00926517">
              <w:rPr>
                <w:lang w:val="ro-RO"/>
              </w:rPr>
              <w:t xml:space="preserve"> actele normative de reglementare stabilite conform art.99</w:t>
            </w:r>
            <w:r w:rsidRPr="00926517">
              <w:rPr>
                <w:vertAlign w:val="superscript"/>
                <w:lang w:val="ro-RO"/>
              </w:rPr>
              <w:t>1</w:t>
            </w:r>
            <w:r w:rsidRPr="00926517">
              <w:rPr>
                <w:lang w:val="ro-RO"/>
              </w:rPr>
              <w:t xml:space="preserve"> </w:t>
            </w:r>
            <w:proofErr w:type="spellStart"/>
            <w:r w:rsidRPr="00926517">
              <w:rPr>
                <w:lang w:val="ro-RO"/>
              </w:rPr>
              <w:t>şi</w:t>
            </w:r>
            <w:proofErr w:type="spellEnd"/>
            <w:r w:rsidRPr="00926517">
              <w:rPr>
                <w:lang w:val="ro-RO"/>
              </w:rPr>
              <w:t xml:space="preserve"> 99</w:t>
            </w:r>
            <w:r w:rsidRPr="00926517">
              <w:rPr>
                <w:vertAlign w:val="superscript"/>
                <w:lang w:val="ro-RO"/>
              </w:rPr>
              <w:t>2</w:t>
            </w:r>
            <w:r w:rsidRPr="00926517">
              <w:rPr>
                <w:lang w:val="ro-RO"/>
              </w:rPr>
              <w:t xml:space="preserve"> din </w:t>
            </w:r>
            <w:hyperlink r:id="rId7" w:history="1">
              <w:r w:rsidRPr="00926517">
                <w:rPr>
                  <w:rStyle w:val="Hyperlink"/>
                  <w:color w:val="auto"/>
                  <w:u w:val="none"/>
                  <w:lang w:val="ro-RO"/>
                </w:rPr>
                <w:t>Legea nr.108/2016</w:t>
              </w:r>
            </w:hyperlink>
            <w:r w:rsidRPr="00926517">
              <w:rPr>
                <w:lang w:val="ro-RO"/>
              </w:rPr>
              <w:t xml:space="preserve"> cu privire la gazele naturale, pentru a lua în considerare </w:t>
            </w:r>
            <w:proofErr w:type="spellStart"/>
            <w:r w:rsidRPr="00926517">
              <w:rPr>
                <w:lang w:val="ro-RO"/>
              </w:rPr>
              <w:t>şi</w:t>
            </w:r>
            <w:proofErr w:type="spellEnd"/>
            <w:r w:rsidRPr="00926517">
              <w:rPr>
                <w:lang w:val="ro-RO"/>
              </w:rPr>
              <w:t xml:space="preserve"> a asigura recuperarea costurilor de </w:t>
            </w:r>
            <w:proofErr w:type="spellStart"/>
            <w:r w:rsidRPr="00926517">
              <w:rPr>
                <w:lang w:val="ro-RO"/>
              </w:rPr>
              <w:t>investiţii</w:t>
            </w:r>
            <w:proofErr w:type="spellEnd"/>
            <w:r w:rsidRPr="00926517">
              <w:rPr>
                <w:lang w:val="ro-RO"/>
              </w:rPr>
              <w:t xml:space="preserve"> aferente conductei de transport al gazelor naturale </w:t>
            </w:r>
            <w:proofErr w:type="spellStart"/>
            <w:r w:rsidRPr="00926517">
              <w:rPr>
                <w:lang w:val="ro-RO"/>
              </w:rPr>
              <w:t>Iaşi</w:t>
            </w:r>
            <w:proofErr w:type="spellEnd"/>
            <w:r w:rsidRPr="00926517">
              <w:rPr>
                <w:lang w:val="ro-RO"/>
              </w:rPr>
              <w:t>–Ungheni–</w:t>
            </w:r>
            <w:proofErr w:type="spellStart"/>
            <w:r w:rsidRPr="00926517">
              <w:rPr>
                <w:lang w:val="ro-RO"/>
              </w:rPr>
              <w:t>Chişinău</w:t>
            </w:r>
            <w:proofErr w:type="spellEnd"/>
            <w:r w:rsidRPr="00926517">
              <w:rPr>
                <w:lang w:val="ro-RO"/>
              </w:rPr>
              <w:t>, ale căror costuri nu sunt încă amortizate la data intrării în vigoare a prezentei legi.</w:t>
            </w:r>
          </w:p>
          <w:p w14:paraId="78EC3B51" w14:textId="13B1D94B" w:rsidR="00F92A16" w:rsidRPr="00926517" w:rsidRDefault="00F92A16" w:rsidP="00F92A16">
            <w:pPr>
              <w:ind w:firstLine="405"/>
              <w:jc w:val="both"/>
              <w:rPr>
                <w:rFonts w:ascii="Times New Roman" w:eastAsia="Times New Roman" w:hAnsi="Times New Roman" w:cs="Times New Roman"/>
                <w:sz w:val="24"/>
                <w:szCs w:val="24"/>
                <w:lang w:eastAsia="ru-RU"/>
              </w:rPr>
            </w:pPr>
            <w:r w:rsidRPr="00926517">
              <w:rPr>
                <w:rFonts w:ascii="Times New Roman" w:eastAsia="Times New Roman" w:hAnsi="Times New Roman" w:cs="Times New Roman"/>
                <w:sz w:val="24"/>
                <w:szCs w:val="24"/>
                <w:lang w:eastAsia="ru-RU"/>
              </w:rPr>
              <w:t>Finalitățile urmărite:</w:t>
            </w:r>
          </w:p>
          <w:p w14:paraId="19AC8D76" w14:textId="269CD7FE" w:rsidR="00F92A16" w:rsidRPr="00926517" w:rsidRDefault="00F92A16" w:rsidP="00F92A16">
            <w:pPr>
              <w:pStyle w:val="ListParagraph"/>
              <w:numPr>
                <w:ilvl w:val="0"/>
                <w:numId w:val="19"/>
              </w:numPr>
              <w:tabs>
                <w:tab w:val="left" w:pos="693"/>
                <w:tab w:val="left" w:pos="951"/>
              </w:tabs>
              <w:ind w:left="248" w:firstLine="180"/>
              <w:contextualSpacing w:val="0"/>
              <w:jc w:val="both"/>
              <w:rPr>
                <w:rFonts w:ascii="Times New Roman" w:hAnsi="Times New Roman" w:cs="Times New Roman"/>
                <w:sz w:val="24"/>
                <w:szCs w:val="24"/>
              </w:rPr>
            </w:pPr>
            <w:r w:rsidRPr="00926517">
              <w:rPr>
                <w:rFonts w:ascii="Times New Roman" w:hAnsi="Times New Roman" w:cs="Times New Roman"/>
                <w:sz w:val="24"/>
                <w:szCs w:val="24"/>
              </w:rPr>
              <w:t>Garantarea securității energetice a statului, în special securitatea aprovizionării cu gaze naturale;</w:t>
            </w:r>
          </w:p>
          <w:p w14:paraId="0BBBA53D" w14:textId="77777777" w:rsidR="00F92A16" w:rsidRPr="00926517" w:rsidRDefault="00F92A16" w:rsidP="00F92A16">
            <w:pPr>
              <w:pStyle w:val="ListParagraph"/>
              <w:numPr>
                <w:ilvl w:val="0"/>
                <w:numId w:val="19"/>
              </w:numPr>
              <w:tabs>
                <w:tab w:val="left" w:pos="693"/>
                <w:tab w:val="left" w:pos="951"/>
              </w:tabs>
              <w:ind w:left="248" w:firstLine="180"/>
              <w:contextualSpacing w:val="0"/>
              <w:jc w:val="both"/>
              <w:rPr>
                <w:rFonts w:ascii="Times New Roman" w:hAnsi="Times New Roman" w:cs="Times New Roman"/>
                <w:sz w:val="24"/>
                <w:szCs w:val="24"/>
              </w:rPr>
            </w:pPr>
            <w:r w:rsidRPr="00926517">
              <w:rPr>
                <w:rFonts w:ascii="Times New Roman" w:hAnsi="Times New Roman" w:cs="Times New Roman"/>
                <w:sz w:val="24"/>
                <w:szCs w:val="24"/>
              </w:rPr>
              <w:t>Implementarea prevederilor legislației primare;</w:t>
            </w:r>
          </w:p>
          <w:p w14:paraId="38BEBF92" w14:textId="466B5B35" w:rsidR="00F92A16" w:rsidRPr="00926517" w:rsidRDefault="00F92A16" w:rsidP="00963E79">
            <w:pPr>
              <w:pStyle w:val="ListParagraph"/>
              <w:numPr>
                <w:ilvl w:val="0"/>
                <w:numId w:val="19"/>
              </w:numPr>
              <w:tabs>
                <w:tab w:val="left" w:pos="693"/>
                <w:tab w:val="left" w:pos="951"/>
              </w:tabs>
              <w:ind w:left="0" w:firstLine="428"/>
              <w:contextualSpacing w:val="0"/>
              <w:jc w:val="both"/>
              <w:rPr>
                <w:rFonts w:ascii="Times New Roman" w:hAnsi="Times New Roman" w:cs="Times New Roman"/>
                <w:sz w:val="24"/>
                <w:szCs w:val="24"/>
              </w:rPr>
            </w:pPr>
            <w:r w:rsidRPr="00926517">
              <w:rPr>
                <w:rFonts w:ascii="Times New Roman" w:hAnsi="Times New Roman" w:cs="Times New Roman"/>
                <w:sz w:val="24"/>
                <w:szCs w:val="24"/>
              </w:rPr>
              <w:t>Evitarea suprapunerii de tarife (</w:t>
            </w:r>
            <w:r w:rsidR="00963E79" w:rsidRPr="00926517">
              <w:rPr>
                <w:rFonts w:ascii="Times New Roman" w:hAnsi="Times New Roman" w:cs="Times New Roman"/>
                <w:sz w:val="24"/>
                <w:szCs w:val="24"/>
              </w:rPr>
              <w:t>în cazul</w:t>
            </w:r>
            <w:r w:rsidRPr="00926517">
              <w:rPr>
                <w:rFonts w:ascii="Times New Roman" w:hAnsi="Times New Roman" w:cs="Times New Roman"/>
                <w:sz w:val="24"/>
                <w:szCs w:val="24"/>
              </w:rPr>
              <w:t xml:space="preserve"> </w:t>
            </w:r>
            <w:r w:rsidR="00963E79" w:rsidRPr="00926517">
              <w:rPr>
                <w:rFonts w:ascii="Times New Roman" w:hAnsi="Times New Roman" w:cs="Times New Roman"/>
                <w:sz w:val="24"/>
                <w:szCs w:val="24"/>
              </w:rPr>
              <w:t xml:space="preserve">mai </w:t>
            </w:r>
            <w:r w:rsidRPr="00926517">
              <w:rPr>
                <w:rFonts w:ascii="Times New Roman" w:hAnsi="Times New Roman" w:cs="Times New Roman"/>
                <w:sz w:val="24"/>
                <w:szCs w:val="24"/>
              </w:rPr>
              <w:t>multor sisteme de transport, utilizatorii sunt obligați să rezerve capacitatea la intrare în fiecare sistem și să achite mai multe tarife</w:t>
            </w:r>
            <w:r w:rsidR="00963E79" w:rsidRPr="00926517">
              <w:rPr>
                <w:rFonts w:ascii="Times New Roman" w:hAnsi="Times New Roman" w:cs="Times New Roman"/>
                <w:sz w:val="24"/>
                <w:szCs w:val="24"/>
              </w:rPr>
              <w:t xml:space="preserve"> de transport a gazelor naturale</w:t>
            </w:r>
            <w:r w:rsidRPr="00926517">
              <w:rPr>
                <w:rFonts w:ascii="Times New Roman" w:hAnsi="Times New Roman" w:cs="Times New Roman"/>
                <w:sz w:val="24"/>
                <w:szCs w:val="24"/>
              </w:rPr>
              <w:t xml:space="preserve">; </w:t>
            </w:r>
          </w:p>
          <w:p w14:paraId="08C8168A" w14:textId="77777777" w:rsidR="00F92A16" w:rsidRPr="00926517" w:rsidRDefault="00F92A16" w:rsidP="00F92A16">
            <w:pPr>
              <w:pStyle w:val="ListParagraph"/>
              <w:numPr>
                <w:ilvl w:val="0"/>
                <w:numId w:val="19"/>
              </w:numPr>
              <w:tabs>
                <w:tab w:val="left" w:pos="693"/>
                <w:tab w:val="left" w:pos="951"/>
              </w:tabs>
              <w:ind w:left="248" w:firstLine="180"/>
              <w:contextualSpacing w:val="0"/>
              <w:jc w:val="both"/>
              <w:rPr>
                <w:rFonts w:ascii="Times New Roman" w:hAnsi="Times New Roman" w:cs="Times New Roman"/>
                <w:sz w:val="24"/>
                <w:szCs w:val="24"/>
              </w:rPr>
            </w:pPr>
            <w:r w:rsidRPr="00926517">
              <w:rPr>
                <w:rFonts w:ascii="Times New Roman" w:hAnsi="Times New Roman" w:cs="Times New Roman"/>
                <w:sz w:val="24"/>
                <w:szCs w:val="24"/>
              </w:rPr>
              <w:t>Majorarea numărului de utilizatori ai sistemului de transport al gazelor naturale al RM;</w:t>
            </w:r>
          </w:p>
          <w:p w14:paraId="7F155F15" w14:textId="358AB641" w:rsidR="00F92A16" w:rsidRPr="00926517" w:rsidRDefault="00F92A16" w:rsidP="00963E79">
            <w:pPr>
              <w:pStyle w:val="ListParagraph"/>
              <w:numPr>
                <w:ilvl w:val="0"/>
                <w:numId w:val="19"/>
              </w:numPr>
              <w:tabs>
                <w:tab w:val="left" w:pos="693"/>
                <w:tab w:val="left" w:pos="951"/>
              </w:tabs>
              <w:ind w:left="0" w:firstLine="428"/>
              <w:contextualSpacing w:val="0"/>
              <w:jc w:val="both"/>
              <w:rPr>
                <w:rFonts w:ascii="Times New Roman" w:hAnsi="Times New Roman" w:cs="Times New Roman"/>
                <w:sz w:val="24"/>
                <w:szCs w:val="24"/>
              </w:rPr>
            </w:pPr>
            <w:r w:rsidRPr="00926517">
              <w:rPr>
                <w:rFonts w:ascii="Times New Roman" w:hAnsi="Times New Roman" w:cs="Times New Roman"/>
                <w:sz w:val="24"/>
                <w:szCs w:val="24"/>
              </w:rPr>
              <w:t>Crearea cadrului juridic necesar  pentru stabilirea tarifelor armonizate de tip intrare/ieșire, care să acopere costurile suportate și venituri reglementate ale operatorilor sistemelor de transport din Republica Moldova;</w:t>
            </w:r>
          </w:p>
          <w:p w14:paraId="7983D85E" w14:textId="77777777" w:rsidR="00F92A16" w:rsidRPr="00926517" w:rsidRDefault="00F92A16" w:rsidP="00963E79">
            <w:pPr>
              <w:pStyle w:val="ListParagraph"/>
              <w:numPr>
                <w:ilvl w:val="0"/>
                <w:numId w:val="19"/>
              </w:numPr>
              <w:tabs>
                <w:tab w:val="left" w:pos="693"/>
                <w:tab w:val="left" w:pos="951"/>
              </w:tabs>
              <w:ind w:left="0" w:firstLine="428"/>
              <w:contextualSpacing w:val="0"/>
              <w:jc w:val="both"/>
              <w:rPr>
                <w:rFonts w:ascii="Times New Roman" w:hAnsi="Times New Roman" w:cs="Times New Roman"/>
                <w:sz w:val="24"/>
                <w:szCs w:val="24"/>
              </w:rPr>
            </w:pPr>
            <w:r w:rsidRPr="00926517">
              <w:rPr>
                <w:rFonts w:ascii="Times New Roman" w:hAnsi="Times New Roman" w:cs="Times New Roman"/>
                <w:sz w:val="24"/>
                <w:szCs w:val="24"/>
              </w:rPr>
              <w:t xml:space="preserve">Asigurarea unui mecanism viabil pentru recuperarea costurilor de </w:t>
            </w:r>
            <w:proofErr w:type="spellStart"/>
            <w:r w:rsidRPr="00926517">
              <w:rPr>
                <w:rFonts w:ascii="Times New Roman" w:hAnsi="Times New Roman" w:cs="Times New Roman"/>
                <w:sz w:val="24"/>
                <w:szCs w:val="24"/>
              </w:rPr>
              <w:t>investiţii</w:t>
            </w:r>
            <w:proofErr w:type="spellEnd"/>
            <w:r w:rsidRPr="00926517">
              <w:rPr>
                <w:rFonts w:ascii="Times New Roman" w:hAnsi="Times New Roman" w:cs="Times New Roman"/>
                <w:sz w:val="24"/>
                <w:szCs w:val="24"/>
              </w:rPr>
              <w:t xml:space="preserve"> aferente conductei de transport al gazelor naturale </w:t>
            </w:r>
            <w:proofErr w:type="spellStart"/>
            <w:r w:rsidRPr="00926517">
              <w:rPr>
                <w:rFonts w:ascii="Times New Roman" w:hAnsi="Times New Roman" w:cs="Times New Roman"/>
                <w:sz w:val="24"/>
                <w:szCs w:val="24"/>
              </w:rPr>
              <w:t>Iaşi</w:t>
            </w:r>
            <w:proofErr w:type="spellEnd"/>
            <w:r w:rsidRPr="00926517">
              <w:rPr>
                <w:rFonts w:ascii="Times New Roman" w:hAnsi="Times New Roman" w:cs="Times New Roman"/>
                <w:sz w:val="24"/>
                <w:szCs w:val="24"/>
              </w:rPr>
              <w:t>–Ungheni–</w:t>
            </w:r>
            <w:proofErr w:type="spellStart"/>
            <w:r w:rsidRPr="00926517">
              <w:rPr>
                <w:rFonts w:ascii="Times New Roman" w:hAnsi="Times New Roman" w:cs="Times New Roman"/>
                <w:sz w:val="24"/>
                <w:szCs w:val="24"/>
              </w:rPr>
              <w:t>Chişinău</w:t>
            </w:r>
            <w:proofErr w:type="spellEnd"/>
            <w:r w:rsidRPr="00926517">
              <w:rPr>
                <w:rFonts w:ascii="Times New Roman" w:hAnsi="Times New Roman" w:cs="Times New Roman"/>
                <w:sz w:val="24"/>
                <w:szCs w:val="24"/>
              </w:rPr>
              <w:t>.</w:t>
            </w:r>
          </w:p>
          <w:p w14:paraId="4F145B8E" w14:textId="4AB2EF7A" w:rsidR="00926517" w:rsidRPr="00926517" w:rsidRDefault="00926517" w:rsidP="00926517">
            <w:pPr>
              <w:pStyle w:val="ListParagraph"/>
              <w:tabs>
                <w:tab w:val="left" w:pos="900"/>
              </w:tabs>
              <w:ind w:left="0" w:firstLine="500"/>
              <w:contextualSpacing w:val="0"/>
              <w:jc w:val="both"/>
              <w:rPr>
                <w:rFonts w:ascii="Times New Roman" w:hAnsi="Times New Roman" w:cs="Times New Roman"/>
                <w:sz w:val="24"/>
                <w:szCs w:val="24"/>
              </w:rPr>
            </w:pPr>
            <w:r w:rsidRPr="00926517">
              <w:rPr>
                <w:rFonts w:ascii="Times New Roman" w:hAnsi="Times New Roman" w:cs="Times New Roman"/>
                <w:sz w:val="24"/>
                <w:szCs w:val="24"/>
              </w:rPr>
              <w:t>Conform Articolul 99</w:t>
            </w:r>
            <w:r w:rsidRPr="00926517">
              <w:rPr>
                <w:rFonts w:ascii="Times New Roman" w:hAnsi="Times New Roman" w:cs="Times New Roman"/>
                <w:sz w:val="24"/>
                <w:szCs w:val="24"/>
                <w:vertAlign w:val="superscript"/>
              </w:rPr>
              <w:t xml:space="preserve">1 </w:t>
            </w:r>
            <w:r w:rsidRPr="00926517">
              <w:rPr>
                <w:rFonts w:ascii="Times New Roman" w:hAnsi="Times New Roman" w:cs="Times New Roman"/>
                <w:sz w:val="24"/>
                <w:szCs w:val="24"/>
              </w:rPr>
              <w:t>din Legea nr. 108/2016, la stabilirea tarifelor armonizate de intrare/</w:t>
            </w:r>
            <w:proofErr w:type="spellStart"/>
            <w:r w:rsidRPr="00926517">
              <w:rPr>
                <w:rFonts w:ascii="Times New Roman" w:hAnsi="Times New Roman" w:cs="Times New Roman"/>
                <w:sz w:val="24"/>
                <w:szCs w:val="24"/>
              </w:rPr>
              <w:t>ieşire</w:t>
            </w:r>
            <w:proofErr w:type="spellEnd"/>
            <w:r w:rsidRPr="00926517">
              <w:rPr>
                <w:rFonts w:ascii="Times New Roman" w:hAnsi="Times New Roman" w:cs="Times New Roman"/>
                <w:sz w:val="24"/>
                <w:szCs w:val="24"/>
              </w:rPr>
              <w:t xml:space="preserve">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la reconcilierea veniturilor, </w:t>
            </w:r>
            <w:proofErr w:type="spellStart"/>
            <w:r w:rsidRPr="00926517">
              <w:rPr>
                <w:rFonts w:ascii="Times New Roman" w:hAnsi="Times New Roman" w:cs="Times New Roman"/>
                <w:sz w:val="24"/>
                <w:szCs w:val="24"/>
              </w:rPr>
              <w:t>Agenţia</w:t>
            </w:r>
            <w:proofErr w:type="spellEnd"/>
            <w:r w:rsidRPr="00926517">
              <w:rPr>
                <w:rFonts w:ascii="Times New Roman" w:hAnsi="Times New Roman" w:cs="Times New Roman"/>
                <w:sz w:val="24"/>
                <w:szCs w:val="24"/>
              </w:rPr>
              <w:t xml:space="preserve"> aplică următoarele principii:</w:t>
            </w:r>
          </w:p>
          <w:p w14:paraId="5B092782" w14:textId="77777777" w:rsidR="00926517" w:rsidRPr="00926517" w:rsidRDefault="00926517" w:rsidP="00926517">
            <w:pPr>
              <w:pStyle w:val="ListParagraph"/>
              <w:tabs>
                <w:tab w:val="left" w:pos="410"/>
                <w:tab w:val="left" w:pos="900"/>
              </w:tabs>
              <w:ind w:left="0" w:firstLine="590"/>
              <w:contextualSpacing w:val="0"/>
              <w:jc w:val="both"/>
              <w:rPr>
                <w:rFonts w:ascii="Times New Roman" w:hAnsi="Times New Roman" w:cs="Times New Roman"/>
                <w:sz w:val="24"/>
                <w:szCs w:val="24"/>
              </w:rPr>
            </w:pPr>
            <w:r w:rsidRPr="00926517">
              <w:rPr>
                <w:rFonts w:ascii="Times New Roman" w:hAnsi="Times New Roman" w:cs="Times New Roman"/>
                <w:sz w:val="24"/>
                <w:szCs w:val="24"/>
              </w:rPr>
              <w:t xml:space="preserve">a) recuperarea </w:t>
            </w:r>
            <w:proofErr w:type="spellStart"/>
            <w:r w:rsidRPr="00926517">
              <w:rPr>
                <w:rFonts w:ascii="Times New Roman" w:hAnsi="Times New Roman" w:cs="Times New Roman"/>
                <w:sz w:val="24"/>
                <w:szCs w:val="24"/>
              </w:rPr>
              <w:t>parţială</w:t>
            </w:r>
            <w:proofErr w:type="spellEnd"/>
            <w:r w:rsidRPr="00926517">
              <w:rPr>
                <w:rFonts w:ascii="Times New Roman" w:hAnsi="Times New Roman" w:cs="Times New Roman"/>
                <w:sz w:val="24"/>
                <w:szCs w:val="24"/>
              </w:rPr>
              <w:t xml:space="preserve"> sau recuperarea în exces a veniturilor aferente prestării serviciilor de transport al gazelor naturale trebuie redusă la minimum, luând în considerare, în modul corespunzător, </w:t>
            </w:r>
            <w:proofErr w:type="spellStart"/>
            <w:r w:rsidRPr="00926517">
              <w:rPr>
                <w:rFonts w:ascii="Times New Roman" w:hAnsi="Times New Roman" w:cs="Times New Roman"/>
                <w:sz w:val="24"/>
                <w:szCs w:val="24"/>
              </w:rPr>
              <w:t>investiţiile</w:t>
            </w:r>
            <w:proofErr w:type="spellEnd"/>
            <w:r w:rsidRPr="00926517">
              <w:rPr>
                <w:rFonts w:ascii="Times New Roman" w:hAnsi="Times New Roman" w:cs="Times New Roman"/>
                <w:sz w:val="24"/>
                <w:szCs w:val="24"/>
              </w:rPr>
              <w:t xml:space="preserve"> realizate de către operatorii sistemelor de transport titulari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w:t>
            </w:r>
          </w:p>
          <w:p w14:paraId="093D86AA" w14:textId="77777777" w:rsidR="00926517" w:rsidRPr="00926517" w:rsidRDefault="00926517" w:rsidP="00926517">
            <w:pPr>
              <w:pStyle w:val="ListParagraph"/>
              <w:tabs>
                <w:tab w:val="left" w:pos="410"/>
                <w:tab w:val="left" w:pos="900"/>
              </w:tabs>
              <w:ind w:left="0" w:firstLine="590"/>
              <w:contextualSpacing w:val="0"/>
              <w:jc w:val="both"/>
              <w:rPr>
                <w:rFonts w:ascii="Times New Roman" w:hAnsi="Times New Roman" w:cs="Times New Roman"/>
                <w:sz w:val="24"/>
                <w:szCs w:val="24"/>
              </w:rPr>
            </w:pPr>
            <w:r w:rsidRPr="00926517">
              <w:rPr>
                <w:rFonts w:ascii="Times New Roman" w:hAnsi="Times New Roman" w:cs="Times New Roman"/>
                <w:sz w:val="24"/>
                <w:szCs w:val="24"/>
              </w:rPr>
              <w:t xml:space="preserve">b) nivelul tarifelor reglementate pentru serviciul de transport al gazelor naturale trebuie să asigure recuperarea la timp de către operatorii sistemelor de transport titulari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naturale a veniturilor aferente prestării serviciilor de transport al gazelor naturale;</w:t>
            </w:r>
          </w:p>
          <w:p w14:paraId="3FA755D8" w14:textId="1863D278" w:rsidR="00926517" w:rsidRPr="00926517" w:rsidRDefault="00926517" w:rsidP="00926517">
            <w:pPr>
              <w:tabs>
                <w:tab w:val="left" w:pos="410"/>
                <w:tab w:val="left" w:pos="693"/>
                <w:tab w:val="left" w:pos="951"/>
              </w:tabs>
              <w:ind w:firstLine="590"/>
              <w:jc w:val="both"/>
              <w:rPr>
                <w:rFonts w:ascii="Times New Roman" w:hAnsi="Times New Roman" w:cs="Times New Roman"/>
                <w:sz w:val="24"/>
                <w:szCs w:val="24"/>
              </w:rPr>
            </w:pPr>
            <w:r w:rsidRPr="00926517">
              <w:rPr>
                <w:rFonts w:ascii="Times New Roman" w:hAnsi="Times New Roman" w:cs="Times New Roman"/>
                <w:sz w:val="24"/>
                <w:szCs w:val="24"/>
              </w:rPr>
              <w:lastRenderedPageBreak/>
              <w:t xml:space="preserve">c) evitarea, în măsură </w:t>
            </w:r>
            <w:proofErr w:type="spellStart"/>
            <w:r w:rsidRPr="00926517">
              <w:rPr>
                <w:rFonts w:ascii="Times New Roman" w:hAnsi="Times New Roman" w:cs="Times New Roman"/>
                <w:sz w:val="24"/>
                <w:szCs w:val="24"/>
              </w:rPr>
              <w:t>posibilităţilor</w:t>
            </w:r>
            <w:proofErr w:type="spellEnd"/>
            <w:r w:rsidRPr="00926517">
              <w:rPr>
                <w:rFonts w:ascii="Times New Roman" w:hAnsi="Times New Roman" w:cs="Times New Roman"/>
                <w:sz w:val="24"/>
                <w:szCs w:val="24"/>
              </w:rPr>
              <w:t xml:space="preserve">, a </w:t>
            </w:r>
            <w:proofErr w:type="spellStart"/>
            <w:r w:rsidRPr="00926517">
              <w:rPr>
                <w:rFonts w:ascii="Times New Roman" w:hAnsi="Times New Roman" w:cs="Times New Roman"/>
                <w:sz w:val="24"/>
                <w:szCs w:val="24"/>
              </w:rPr>
              <w:t>diferenţelor</w:t>
            </w:r>
            <w:proofErr w:type="spellEnd"/>
            <w:r w:rsidRPr="00926517">
              <w:rPr>
                <w:rFonts w:ascii="Times New Roman" w:hAnsi="Times New Roman" w:cs="Times New Roman"/>
                <w:sz w:val="24"/>
                <w:szCs w:val="24"/>
              </w:rPr>
              <w:t xml:space="preserve"> semnificative între nivelurile tarifelor reglementate pentru serviciul de transport al gazelor naturale aplicabile pentru două perioade tarifare consecutive.</w:t>
            </w:r>
          </w:p>
        </w:tc>
      </w:tr>
      <w:tr w:rsidR="002F3306" w:rsidRPr="00926517" w14:paraId="378B3A01" w14:textId="77777777" w:rsidTr="00195BAA">
        <w:tc>
          <w:tcPr>
            <w:tcW w:w="10141" w:type="dxa"/>
          </w:tcPr>
          <w:p w14:paraId="0396496B" w14:textId="50B421F4" w:rsidR="002F3306" w:rsidRPr="00926517" w:rsidRDefault="002F3306" w:rsidP="002F3306">
            <w:pPr>
              <w:numPr>
                <w:ilvl w:val="0"/>
                <w:numId w:val="1"/>
              </w:numPr>
              <w:tabs>
                <w:tab w:val="left" w:pos="322"/>
                <w:tab w:val="left" w:pos="605"/>
              </w:tabs>
              <w:ind w:left="0" w:firstLine="0"/>
              <w:jc w:val="both"/>
              <w:rPr>
                <w:rFonts w:ascii="Times New Roman" w:hAnsi="Times New Roman" w:cs="Times New Roman"/>
                <w:b/>
                <w:bCs/>
                <w:i/>
                <w:sz w:val="24"/>
                <w:szCs w:val="24"/>
              </w:rPr>
            </w:pPr>
            <w:r w:rsidRPr="00926517">
              <w:rPr>
                <w:rFonts w:ascii="Times New Roman" w:hAnsi="Times New Roman" w:cs="Times New Roman"/>
                <w:b/>
                <w:bCs/>
                <w:i/>
                <w:sz w:val="24"/>
                <w:szCs w:val="24"/>
              </w:rPr>
              <w:lastRenderedPageBreak/>
              <w:t xml:space="preserve">Principalele prevederi ale proiectului </w:t>
            </w:r>
            <w:proofErr w:type="spellStart"/>
            <w:r w:rsidRPr="00926517">
              <w:rPr>
                <w:rFonts w:ascii="Times New Roman" w:hAnsi="Times New Roman" w:cs="Times New Roman"/>
                <w:b/>
                <w:bCs/>
                <w:i/>
                <w:sz w:val="24"/>
                <w:szCs w:val="24"/>
              </w:rPr>
              <w:t>şi</w:t>
            </w:r>
            <w:proofErr w:type="spellEnd"/>
            <w:r w:rsidRPr="00926517">
              <w:rPr>
                <w:rFonts w:ascii="Times New Roman" w:hAnsi="Times New Roman" w:cs="Times New Roman"/>
                <w:b/>
                <w:bCs/>
                <w:i/>
                <w:sz w:val="24"/>
                <w:szCs w:val="24"/>
              </w:rPr>
              <w:t xml:space="preserve"> </w:t>
            </w:r>
            <w:proofErr w:type="spellStart"/>
            <w:r w:rsidRPr="00926517">
              <w:rPr>
                <w:rFonts w:ascii="Times New Roman" w:hAnsi="Times New Roman" w:cs="Times New Roman"/>
                <w:b/>
                <w:bCs/>
                <w:i/>
                <w:sz w:val="24"/>
                <w:szCs w:val="24"/>
              </w:rPr>
              <w:t>evidenţierea</w:t>
            </w:r>
            <w:proofErr w:type="spellEnd"/>
            <w:r w:rsidRPr="00926517">
              <w:rPr>
                <w:rFonts w:ascii="Times New Roman" w:hAnsi="Times New Roman" w:cs="Times New Roman"/>
                <w:b/>
                <w:bCs/>
                <w:i/>
                <w:sz w:val="24"/>
                <w:szCs w:val="24"/>
              </w:rPr>
              <w:t xml:space="preserve"> elementelor noi</w:t>
            </w:r>
          </w:p>
        </w:tc>
      </w:tr>
      <w:tr w:rsidR="002F3306" w:rsidRPr="00926517" w14:paraId="39AE931F" w14:textId="77777777" w:rsidTr="00195BAA">
        <w:tc>
          <w:tcPr>
            <w:tcW w:w="10141" w:type="dxa"/>
          </w:tcPr>
          <w:p w14:paraId="7D62511D" w14:textId="7CF9D60A" w:rsidR="002F3306" w:rsidRPr="00926517" w:rsidRDefault="002F3306" w:rsidP="00FE20A7">
            <w:pPr>
              <w:tabs>
                <w:tab w:val="left" w:pos="675"/>
                <w:tab w:val="left" w:pos="990"/>
              </w:tabs>
              <w:ind w:firstLine="405"/>
              <w:jc w:val="both"/>
              <w:rPr>
                <w:rFonts w:ascii="Times New Roman" w:eastAsia="Times New Roman" w:hAnsi="Times New Roman" w:cs="Times New Roman"/>
                <w:sz w:val="24"/>
                <w:szCs w:val="24"/>
                <w:lang w:eastAsia="ru-RU"/>
              </w:rPr>
            </w:pPr>
            <w:r w:rsidRPr="00926517">
              <w:rPr>
                <w:rFonts w:ascii="Times New Roman" w:eastAsia="Times New Roman" w:hAnsi="Times New Roman" w:cs="Times New Roman"/>
                <w:sz w:val="24"/>
                <w:szCs w:val="24"/>
              </w:rPr>
              <w:t>Principalele prevederi ale proiectului</w:t>
            </w:r>
            <w:r w:rsidRPr="00926517">
              <w:rPr>
                <w:rFonts w:ascii="Times New Roman" w:eastAsia="Times New Roman" w:hAnsi="Times New Roman" w:cs="Times New Roman"/>
                <w:sz w:val="24"/>
                <w:szCs w:val="24"/>
                <w:lang w:eastAsia="ru-RU"/>
              </w:rPr>
              <w:t xml:space="preserve"> </w:t>
            </w:r>
            <w:r w:rsidR="00FE20A7">
              <w:rPr>
                <w:rFonts w:ascii="Times New Roman" w:eastAsia="Times New Roman" w:hAnsi="Times New Roman" w:cs="Times New Roman"/>
                <w:sz w:val="24"/>
                <w:szCs w:val="24"/>
                <w:lang w:eastAsia="ru-RU"/>
              </w:rPr>
              <w:t>stabilesc:</w:t>
            </w:r>
          </w:p>
          <w:p w14:paraId="3FCEBF5E" w14:textId="77777777" w:rsidR="002F3306" w:rsidRPr="00926517" w:rsidRDefault="002F3306" w:rsidP="00FE20A7">
            <w:pPr>
              <w:pStyle w:val="ListParagraph"/>
              <w:numPr>
                <w:ilvl w:val="0"/>
                <w:numId w:val="22"/>
              </w:numPr>
              <w:tabs>
                <w:tab w:val="left" w:pos="592"/>
                <w:tab w:val="left" w:pos="675"/>
                <w:tab w:val="left" w:pos="990"/>
              </w:tabs>
              <w:ind w:left="0" w:firstLine="405"/>
              <w:jc w:val="both"/>
              <w:rPr>
                <w:rFonts w:ascii="Times New Roman" w:eastAsia="Times New Roman" w:hAnsi="Times New Roman" w:cs="Times New Roman"/>
                <w:sz w:val="24"/>
                <w:szCs w:val="24"/>
                <w:lang w:eastAsia="ru-RU"/>
              </w:rPr>
            </w:pPr>
            <w:r w:rsidRPr="00926517">
              <w:rPr>
                <w:rFonts w:ascii="Times New Roman" w:eastAsia="Times New Roman" w:hAnsi="Times New Roman" w:cs="Times New Roman"/>
                <w:sz w:val="24"/>
                <w:szCs w:val="24"/>
                <w:lang w:eastAsia="ru-RU"/>
              </w:rPr>
              <w:t xml:space="preserve">modul de calculare </w:t>
            </w:r>
            <w:proofErr w:type="spellStart"/>
            <w:r w:rsidRPr="00926517">
              <w:rPr>
                <w:rFonts w:ascii="Times New Roman" w:eastAsia="Times New Roman" w:hAnsi="Times New Roman" w:cs="Times New Roman"/>
                <w:sz w:val="24"/>
                <w:szCs w:val="24"/>
                <w:lang w:eastAsia="ru-RU"/>
              </w:rPr>
              <w:t>şi</w:t>
            </w:r>
            <w:proofErr w:type="spellEnd"/>
            <w:r w:rsidRPr="00926517">
              <w:rPr>
                <w:rFonts w:ascii="Times New Roman" w:eastAsia="Times New Roman" w:hAnsi="Times New Roman" w:cs="Times New Roman"/>
                <w:sz w:val="24"/>
                <w:szCs w:val="24"/>
                <w:lang w:eastAsia="ru-RU"/>
              </w:rPr>
              <w:t xml:space="preserve"> aplicare a tarifelor armonizate de intrare/ieșire;</w:t>
            </w:r>
          </w:p>
          <w:p w14:paraId="79906079" w14:textId="77777777" w:rsidR="002F3306" w:rsidRPr="00926517" w:rsidRDefault="002F3306" w:rsidP="00FE20A7">
            <w:pPr>
              <w:pStyle w:val="ListParagraph"/>
              <w:numPr>
                <w:ilvl w:val="0"/>
                <w:numId w:val="22"/>
              </w:numPr>
              <w:tabs>
                <w:tab w:val="left" w:pos="592"/>
                <w:tab w:val="left" w:pos="675"/>
                <w:tab w:val="left" w:pos="990"/>
              </w:tabs>
              <w:ind w:left="0" w:firstLine="405"/>
              <w:jc w:val="both"/>
              <w:rPr>
                <w:rFonts w:ascii="Times New Roman" w:eastAsia="Times New Roman" w:hAnsi="Times New Roman" w:cs="Times New Roman"/>
                <w:sz w:val="24"/>
                <w:szCs w:val="24"/>
                <w:lang w:eastAsia="ru-RU"/>
              </w:rPr>
            </w:pPr>
            <w:r w:rsidRPr="00926517">
              <w:rPr>
                <w:rFonts w:ascii="Times New Roman" w:eastAsia="Times New Roman" w:hAnsi="Times New Roman" w:cs="Times New Roman"/>
                <w:sz w:val="24"/>
                <w:szCs w:val="24"/>
                <w:lang w:eastAsia="ru-RU"/>
              </w:rPr>
              <w:t xml:space="preserve">mecanismele </w:t>
            </w:r>
            <w:proofErr w:type="spellStart"/>
            <w:r w:rsidRPr="00926517">
              <w:rPr>
                <w:rFonts w:ascii="Times New Roman" w:eastAsia="Times New Roman" w:hAnsi="Times New Roman" w:cs="Times New Roman"/>
                <w:sz w:val="24"/>
                <w:szCs w:val="24"/>
                <w:lang w:eastAsia="ru-RU"/>
              </w:rPr>
              <w:t>şi</w:t>
            </w:r>
            <w:proofErr w:type="spellEnd"/>
            <w:r w:rsidRPr="00926517">
              <w:rPr>
                <w:rFonts w:ascii="Times New Roman" w:eastAsia="Times New Roman" w:hAnsi="Times New Roman" w:cs="Times New Roman"/>
                <w:sz w:val="24"/>
                <w:szCs w:val="24"/>
                <w:lang w:eastAsia="ru-RU"/>
              </w:rPr>
              <w:t xml:space="preserve"> metoda de stabilire a ratelor de alocare a costurilor în raport cu punctele de intrare/</w:t>
            </w:r>
            <w:proofErr w:type="spellStart"/>
            <w:r w:rsidRPr="00926517">
              <w:rPr>
                <w:rFonts w:ascii="Times New Roman" w:eastAsia="Times New Roman" w:hAnsi="Times New Roman" w:cs="Times New Roman"/>
                <w:sz w:val="24"/>
                <w:szCs w:val="24"/>
                <w:lang w:eastAsia="ru-RU"/>
              </w:rPr>
              <w:t>ieşire</w:t>
            </w:r>
            <w:proofErr w:type="spellEnd"/>
            <w:r w:rsidRPr="00926517">
              <w:rPr>
                <w:rFonts w:ascii="Times New Roman" w:eastAsia="Times New Roman" w:hAnsi="Times New Roman" w:cs="Times New Roman"/>
                <w:sz w:val="24"/>
                <w:szCs w:val="24"/>
                <w:lang w:eastAsia="ru-RU"/>
              </w:rPr>
              <w:t xml:space="preserve"> în/din </w:t>
            </w:r>
            <w:proofErr w:type="spellStart"/>
            <w:r w:rsidRPr="00926517">
              <w:rPr>
                <w:rFonts w:ascii="Times New Roman" w:eastAsia="Times New Roman" w:hAnsi="Times New Roman" w:cs="Times New Roman"/>
                <w:sz w:val="24"/>
                <w:szCs w:val="24"/>
                <w:lang w:eastAsia="ru-RU"/>
              </w:rPr>
              <w:t>reţelele</w:t>
            </w:r>
            <w:proofErr w:type="spellEnd"/>
            <w:r w:rsidRPr="00926517">
              <w:rPr>
                <w:rFonts w:ascii="Times New Roman" w:eastAsia="Times New Roman" w:hAnsi="Times New Roman" w:cs="Times New Roman"/>
                <w:sz w:val="24"/>
                <w:szCs w:val="24"/>
                <w:lang w:eastAsia="ru-RU"/>
              </w:rPr>
              <w:t xml:space="preserve"> de transport al gazelor naturale;</w:t>
            </w:r>
          </w:p>
          <w:p w14:paraId="32D1EE4E" w14:textId="77777777" w:rsidR="002F3306" w:rsidRPr="00926517" w:rsidRDefault="002F3306" w:rsidP="00FE20A7">
            <w:pPr>
              <w:pStyle w:val="ListParagraph"/>
              <w:numPr>
                <w:ilvl w:val="0"/>
                <w:numId w:val="22"/>
              </w:numPr>
              <w:tabs>
                <w:tab w:val="left" w:pos="592"/>
                <w:tab w:val="left" w:pos="675"/>
                <w:tab w:val="left" w:pos="990"/>
              </w:tabs>
              <w:ind w:left="0" w:firstLine="405"/>
              <w:jc w:val="both"/>
              <w:rPr>
                <w:rFonts w:ascii="Times New Roman" w:eastAsia="Times New Roman" w:hAnsi="Times New Roman" w:cs="Times New Roman"/>
                <w:sz w:val="24"/>
                <w:szCs w:val="24"/>
                <w:lang w:eastAsia="ru-RU"/>
              </w:rPr>
            </w:pPr>
            <w:r w:rsidRPr="00926517">
              <w:rPr>
                <w:rFonts w:ascii="Times New Roman" w:eastAsia="Times New Roman" w:hAnsi="Times New Roman" w:cs="Times New Roman"/>
                <w:sz w:val="24"/>
                <w:szCs w:val="24"/>
                <w:lang w:eastAsia="ru-RU"/>
              </w:rPr>
              <w:t>modul de determinare a prețurilor de referință;</w:t>
            </w:r>
          </w:p>
          <w:p w14:paraId="49B0EB80" w14:textId="1795422F" w:rsidR="00FC3981" w:rsidRPr="00926517" w:rsidRDefault="00FE20A7" w:rsidP="00FE20A7">
            <w:pPr>
              <w:pStyle w:val="ListParagraph"/>
              <w:numPr>
                <w:ilvl w:val="0"/>
                <w:numId w:val="22"/>
              </w:numPr>
              <w:tabs>
                <w:tab w:val="left" w:pos="608"/>
                <w:tab w:val="left" w:pos="675"/>
                <w:tab w:val="left" w:pos="990"/>
              </w:tabs>
              <w:ind w:left="0" w:firstLine="40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 </w:t>
            </w:r>
            <w:r w:rsidR="002F3306" w:rsidRPr="00926517">
              <w:rPr>
                <w:rFonts w:ascii="Times New Roman" w:eastAsia="Times New Roman" w:hAnsi="Times New Roman" w:cs="Times New Roman"/>
                <w:sz w:val="24"/>
                <w:szCs w:val="24"/>
              </w:rPr>
              <w:t>modul de determinare al consumului tehnologic și al pierderilor de gaze naturale în rețelele de transport al gazelor naturale.</w:t>
            </w:r>
          </w:p>
          <w:p w14:paraId="3C44648F" w14:textId="442B0CAE" w:rsidR="00FC3981" w:rsidRPr="00FE20A7" w:rsidRDefault="006559BA" w:rsidP="00FE20A7">
            <w:pPr>
              <w:pStyle w:val="NormalWeb"/>
              <w:tabs>
                <w:tab w:val="left" w:pos="142"/>
                <w:tab w:val="left" w:pos="675"/>
                <w:tab w:val="left" w:pos="851"/>
              </w:tabs>
              <w:ind w:firstLine="405"/>
              <w:jc w:val="both"/>
              <w:rPr>
                <w:iCs/>
                <w:lang w:val="ro-RO"/>
              </w:rPr>
            </w:pPr>
            <w:r w:rsidRPr="00926517">
              <w:rPr>
                <w:iCs/>
                <w:lang w:val="ro-RO"/>
              </w:rPr>
              <w:t>Potrivit Metodologiei, sistemul de tarife pentru serviciul de transport al gazelor naturale cuprinde tarife intrare/</w:t>
            </w:r>
            <w:proofErr w:type="spellStart"/>
            <w:r w:rsidRPr="00926517">
              <w:rPr>
                <w:iCs/>
                <w:lang w:val="ro-RO"/>
              </w:rPr>
              <w:t>ieşire</w:t>
            </w:r>
            <w:proofErr w:type="spellEnd"/>
            <w:r w:rsidRPr="00926517">
              <w:rPr>
                <w:iCs/>
                <w:lang w:val="ro-RO"/>
              </w:rPr>
              <w:t xml:space="preserve"> stabilite pentru grupul punctelor de intrare în </w:t>
            </w:r>
            <w:proofErr w:type="spellStart"/>
            <w:r w:rsidRPr="00926517">
              <w:rPr>
                <w:iCs/>
                <w:lang w:val="ro-RO"/>
              </w:rPr>
              <w:t>reţelele</w:t>
            </w:r>
            <w:proofErr w:type="spellEnd"/>
            <w:r w:rsidRPr="00926517">
              <w:rPr>
                <w:iCs/>
                <w:lang w:val="ro-RO"/>
              </w:rPr>
              <w:t xml:space="preserve"> de transport al gazelor naturale care sunt parte a sistemului unic de intrare-</w:t>
            </w:r>
            <w:proofErr w:type="spellStart"/>
            <w:r w:rsidRPr="00926517">
              <w:rPr>
                <w:iCs/>
                <w:lang w:val="ro-RO"/>
              </w:rPr>
              <w:t>ieşire</w:t>
            </w:r>
            <w:proofErr w:type="spellEnd"/>
            <w:r w:rsidRPr="00926517">
              <w:rPr>
                <w:iCs/>
                <w:lang w:val="ro-RO"/>
              </w:rPr>
              <w:t xml:space="preserve"> pentru întreg teritoriul Republicii Moldova ale OST în care se rezervă capacitatea, </w:t>
            </w:r>
            <w:proofErr w:type="spellStart"/>
            <w:r w:rsidRPr="00926517">
              <w:rPr>
                <w:iCs/>
                <w:lang w:val="ro-RO"/>
              </w:rPr>
              <w:t>şi</w:t>
            </w:r>
            <w:proofErr w:type="spellEnd"/>
            <w:r w:rsidRPr="00926517">
              <w:rPr>
                <w:iCs/>
                <w:lang w:val="ro-RO"/>
              </w:rPr>
              <w:t xml:space="preserve"> pentru grupul punctelor de </w:t>
            </w:r>
            <w:proofErr w:type="spellStart"/>
            <w:r w:rsidRPr="00926517">
              <w:rPr>
                <w:iCs/>
                <w:lang w:val="ro-RO"/>
              </w:rPr>
              <w:t>ieşire</w:t>
            </w:r>
            <w:proofErr w:type="spellEnd"/>
            <w:r w:rsidRPr="00926517">
              <w:rPr>
                <w:iCs/>
                <w:lang w:val="ro-RO"/>
              </w:rPr>
              <w:t xml:space="preserve"> din </w:t>
            </w:r>
            <w:proofErr w:type="spellStart"/>
            <w:r w:rsidRPr="00926517">
              <w:rPr>
                <w:iCs/>
                <w:lang w:val="ro-RO"/>
              </w:rPr>
              <w:t>reţelele</w:t>
            </w:r>
            <w:proofErr w:type="spellEnd"/>
            <w:r w:rsidRPr="00926517">
              <w:rPr>
                <w:iCs/>
                <w:lang w:val="ro-RO"/>
              </w:rPr>
              <w:t xml:space="preserve"> de transport în care se rezervă capacitatea. Î</w:t>
            </w:r>
            <w:r w:rsidR="00FC3981" w:rsidRPr="00FE20A7">
              <w:rPr>
                <w:iCs/>
                <w:lang w:val="ro-RO"/>
              </w:rPr>
              <w:t xml:space="preserve">n cadrul </w:t>
            </w:r>
            <w:r w:rsidRPr="00FE20A7">
              <w:rPr>
                <w:iCs/>
                <w:lang w:val="ro-RO"/>
              </w:rPr>
              <w:t>acestui sistem fiecare OST</w:t>
            </w:r>
            <w:r w:rsidR="00FC3981" w:rsidRPr="00FE20A7">
              <w:rPr>
                <w:iCs/>
                <w:lang w:val="ro-RO"/>
              </w:rPr>
              <w:t xml:space="preserve"> este responsabil de </w:t>
            </w:r>
            <w:proofErr w:type="spellStart"/>
            <w:r w:rsidR="00FC3981" w:rsidRPr="00FE20A7">
              <w:rPr>
                <w:iCs/>
                <w:lang w:val="ro-RO"/>
              </w:rPr>
              <w:t>reţelele</w:t>
            </w:r>
            <w:proofErr w:type="spellEnd"/>
            <w:r w:rsidR="00FC3981" w:rsidRPr="00FE20A7">
              <w:rPr>
                <w:iCs/>
                <w:lang w:val="ro-RO"/>
              </w:rPr>
              <w:t xml:space="preserve"> de transport al gazelor naturale pe care le exploatează.</w:t>
            </w:r>
          </w:p>
          <w:p w14:paraId="42924A2D" w14:textId="29B1C8AA" w:rsidR="00FE20A7" w:rsidRPr="00FE20A7" w:rsidRDefault="00FE20A7" w:rsidP="00FE20A7">
            <w:pPr>
              <w:tabs>
                <w:tab w:val="left" w:pos="675"/>
              </w:tabs>
              <w:ind w:firstLine="405"/>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M</w:t>
            </w:r>
            <w:r w:rsidRPr="00FE20A7">
              <w:rPr>
                <w:rFonts w:ascii="Times New Roman" w:eastAsia="Times New Roman" w:hAnsi="Times New Roman" w:cs="Times New Roman"/>
                <w:iCs/>
                <w:sz w:val="24"/>
                <w:szCs w:val="24"/>
                <w:lang w:eastAsia="ru-RU"/>
              </w:rPr>
              <w:t xml:space="preserve">etoda de calculare a </w:t>
            </w:r>
            <w:proofErr w:type="spellStart"/>
            <w:r w:rsidRPr="00FE20A7">
              <w:rPr>
                <w:rFonts w:ascii="Times New Roman" w:eastAsia="Times New Roman" w:hAnsi="Times New Roman" w:cs="Times New Roman"/>
                <w:iCs/>
                <w:sz w:val="24"/>
                <w:szCs w:val="24"/>
                <w:lang w:eastAsia="ru-RU"/>
              </w:rPr>
              <w:t>preţurilor</w:t>
            </w:r>
            <w:proofErr w:type="spellEnd"/>
            <w:r w:rsidRPr="00FE20A7">
              <w:rPr>
                <w:rFonts w:ascii="Times New Roman" w:eastAsia="Times New Roman" w:hAnsi="Times New Roman" w:cs="Times New Roman"/>
                <w:iCs/>
                <w:sz w:val="24"/>
                <w:szCs w:val="24"/>
                <w:lang w:eastAsia="ru-RU"/>
              </w:rPr>
              <w:t xml:space="preserve"> de </w:t>
            </w:r>
            <w:proofErr w:type="spellStart"/>
            <w:r w:rsidRPr="00FE20A7">
              <w:rPr>
                <w:rFonts w:ascii="Times New Roman" w:eastAsia="Times New Roman" w:hAnsi="Times New Roman" w:cs="Times New Roman"/>
                <w:iCs/>
                <w:sz w:val="24"/>
                <w:szCs w:val="24"/>
                <w:lang w:eastAsia="ru-RU"/>
              </w:rPr>
              <w:t>referinţă</w:t>
            </w:r>
            <w:proofErr w:type="spellEnd"/>
            <w:r>
              <w:rPr>
                <w:rFonts w:ascii="Times New Roman" w:eastAsia="Times New Roman" w:hAnsi="Times New Roman" w:cs="Times New Roman"/>
                <w:iCs/>
                <w:sz w:val="24"/>
                <w:szCs w:val="24"/>
                <w:lang w:eastAsia="ru-RU"/>
              </w:rPr>
              <w:t xml:space="preserve">  reprezintă </w:t>
            </w:r>
            <w:r w:rsidRPr="00FE20A7">
              <w:rPr>
                <w:rFonts w:ascii="Times New Roman" w:eastAsia="Times New Roman" w:hAnsi="Times New Roman" w:cs="Times New Roman"/>
                <w:iCs/>
                <w:sz w:val="24"/>
                <w:szCs w:val="24"/>
                <w:lang w:eastAsia="ru-RU"/>
              </w:rPr>
              <w:t xml:space="preserve">metoda de calculare aplicată acelei </w:t>
            </w:r>
            <w:proofErr w:type="spellStart"/>
            <w:r w:rsidRPr="00FE20A7">
              <w:rPr>
                <w:rFonts w:ascii="Times New Roman" w:eastAsia="Times New Roman" w:hAnsi="Times New Roman" w:cs="Times New Roman"/>
                <w:iCs/>
                <w:sz w:val="24"/>
                <w:szCs w:val="24"/>
                <w:lang w:eastAsia="ru-RU"/>
              </w:rPr>
              <w:t>părţi</w:t>
            </w:r>
            <w:proofErr w:type="spellEnd"/>
            <w:r w:rsidRPr="00FE20A7">
              <w:rPr>
                <w:rFonts w:ascii="Times New Roman" w:eastAsia="Times New Roman" w:hAnsi="Times New Roman" w:cs="Times New Roman"/>
                <w:iCs/>
                <w:sz w:val="24"/>
                <w:szCs w:val="24"/>
                <w:lang w:eastAsia="ru-RU"/>
              </w:rPr>
              <w:t xml:space="preserve"> a venitului aferent serviciilor de transport, care trebuie recuperată din tarifele pentru serviciul de transport al gazelor naturale bazate pe capacitate, în scopul deter</w:t>
            </w:r>
            <w:r>
              <w:rPr>
                <w:rFonts w:ascii="Times New Roman" w:eastAsia="Times New Roman" w:hAnsi="Times New Roman" w:cs="Times New Roman"/>
                <w:iCs/>
                <w:sz w:val="24"/>
                <w:szCs w:val="24"/>
                <w:lang w:eastAsia="ru-RU"/>
              </w:rPr>
              <w:t xml:space="preserve">minării </w:t>
            </w:r>
            <w:proofErr w:type="spellStart"/>
            <w:r>
              <w:rPr>
                <w:rFonts w:ascii="Times New Roman" w:eastAsia="Times New Roman" w:hAnsi="Times New Roman" w:cs="Times New Roman"/>
                <w:iCs/>
                <w:sz w:val="24"/>
                <w:szCs w:val="24"/>
                <w:lang w:eastAsia="ru-RU"/>
              </w:rPr>
              <w:t>preţurilor</w:t>
            </w:r>
            <w:proofErr w:type="spellEnd"/>
            <w:r>
              <w:rPr>
                <w:rFonts w:ascii="Times New Roman" w:eastAsia="Times New Roman" w:hAnsi="Times New Roman" w:cs="Times New Roman"/>
                <w:iCs/>
                <w:sz w:val="24"/>
                <w:szCs w:val="24"/>
                <w:lang w:eastAsia="ru-RU"/>
              </w:rPr>
              <w:t xml:space="preserve"> de </w:t>
            </w:r>
            <w:proofErr w:type="spellStart"/>
            <w:r>
              <w:rPr>
                <w:rFonts w:ascii="Times New Roman" w:eastAsia="Times New Roman" w:hAnsi="Times New Roman" w:cs="Times New Roman"/>
                <w:iCs/>
                <w:sz w:val="24"/>
                <w:szCs w:val="24"/>
                <w:lang w:eastAsia="ru-RU"/>
              </w:rPr>
              <w:t>referinţă</w:t>
            </w:r>
            <w:proofErr w:type="spellEnd"/>
            <w:r>
              <w:rPr>
                <w:rFonts w:ascii="Times New Roman" w:eastAsia="Times New Roman" w:hAnsi="Times New Roman" w:cs="Times New Roman"/>
                <w:iCs/>
                <w:sz w:val="24"/>
                <w:szCs w:val="24"/>
                <w:lang w:eastAsia="ru-RU"/>
              </w:rPr>
              <w:t>.</w:t>
            </w:r>
          </w:p>
          <w:p w14:paraId="75624C13" w14:textId="6106EECE" w:rsidR="00FC3981" w:rsidRPr="00926517" w:rsidRDefault="00FC3981" w:rsidP="00FE20A7">
            <w:pPr>
              <w:pStyle w:val="ListParagraph"/>
              <w:tabs>
                <w:tab w:val="left" w:pos="675"/>
                <w:tab w:val="left" w:pos="900"/>
              </w:tabs>
              <w:ind w:left="0" w:firstLine="405"/>
              <w:contextualSpacing w:val="0"/>
              <w:jc w:val="both"/>
              <w:rPr>
                <w:rFonts w:ascii="Times New Roman" w:hAnsi="Times New Roman" w:cs="Times New Roman"/>
                <w:sz w:val="24"/>
                <w:szCs w:val="24"/>
              </w:rPr>
            </w:pPr>
            <w:proofErr w:type="spellStart"/>
            <w:r w:rsidRPr="00FE20A7">
              <w:rPr>
                <w:rFonts w:ascii="Times New Roman" w:eastAsia="Times New Roman" w:hAnsi="Times New Roman" w:cs="Times New Roman"/>
                <w:iCs/>
                <w:sz w:val="24"/>
                <w:szCs w:val="24"/>
                <w:lang w:eastAsia="ru-RU"/>
              </w:rPr>
              <w:t>Preţurile</w:t>
            </w:r>
            <w:proofErr w:type="spellEnd"/>
            <w:r w:rsidRPr="00FE20A7">
              <w:rPr>
                <w:rFonts w:ascii="Times New Roman" w:eastAsia="Times New Roman" w:hAnsi="Times New Roman" w:cs="Times New Roman"/>
                <w:iCs/>
                <w:sz w:val="24"/>
                <w:szCs w:val="24"/>
                <w:lang w:eastAsia="ru-RU"/>
              </w:rPr>
              <w:t xml:space="preserve"> de </w:t>
            </w:r>
            <w:proofErr w:type="spellStart"/>
            <w:r w:rsidRPr="00FE20A7">
              <w:rPr>
                <w:rFonts w:ascii="Times New Roman" w:eastAsia="Times New Roman" w:hAnsi="Times New Roman" w:cs="Times New Roman"/>
                <w:iCs/>
                <w:sz w:val="24"/>
                <w:szCs w:val="24"/>
                <w:lang w:eastAsia="ru-RU"/>
              </w:rPr>
              <w:t>referinţă</w:t>
            </w:r>
            <w:proofErr w:type="spellEnd"/>
            <w:r w:rsidRPr="00FE20A7">
              <w:rPr>
                <w:rFonts w:ascii="Times New Roman" w:eastAsia="Times New Roman" w:hAnsi="Times New Roman" w:cs="Times New Roman"/>
                <w:iCs/>
                <w:sz w:val="24"/>
                <w:szCs w:val="24"/>
                <w:lang w:eastAsia="ru-RU"/>
              </w:rPr>
              <w:t xml:space="preserve"> se calculează în baza metodei de calcul al </w:t>
            </w:r>
            <w:proofErr w:type="spellStart"/>
            <w:r w:rsidRPr="00FE20A7">
              <w:rPr>
                <w:rFonts w:ascii="Times New Roman" w:eastAsia="Times New Roman" w:hAnsi="Times New Roman" w:cs="Times New Roman"/>
                <w:iCs/>
                <w:sz w:val="24"/>
                <w:szCs w:val="24"/>
                <w:lang w:eastAsia="ru-RU"/>
              </w:rPr>
              <w:t>preţurilor</w:t>
            </w:r>
            <w:proofErr w:type="spellEnd"/>
            <w:r w:rsidRPr="00FE20A7">
              <w:rPr>
                <w:rFonts w:ascii="Times New Roman" w:eastAsia="Times New Roman" w:hAnsi="Times New Roman" w:cs="Times New Roman"/>
                <w:iCs/>
                <w:sz w:val="24"/>
                <w:szCs w:val="24"/>
                <w:lang w:eastAsia="ru-RU"/>
              </w:rPr>
              <w:t xml:space="preserve"> de </w:t>
            </w:r>
            <w:proofErr w:type="spellStart"/>
            <w:r w:rsidRPr="00FE20A7">
              <w:rPr>
                <w:rFonts w:ascii="Times New Roman" w:eastAsia="Times New Roman" w:hAnsi="Times New Roman" w:cs="Times New Roman"/>
                <w:iCs/>
                <w:sz w:val="24"/>
                <w:szCs w:val="24"/>
                <w:lang w:eastAsia="ru-RU"/>
              </w:rPr>
              <w:t>referinţă</w:t>
            </w:r>
            <w:proofErr w:type="spellEnd"/>
            <w:r w:rsidRPr="00FE20A7">
              <w:rPr>
                <w:rFonts w:ascii="Times New Roman" w:eastAsia="Times New Roman" w:hAnsi="Times New Roman" w:cs="Times New Roman"/>
                <w:iCs/>
                <w:sz w:val="24"/>
                <w:szCs w:val="24"/>
                <w:lang w:eastAsia="ru-RU"/>
              </w:rPr>
              <w:t xml:space="preserve">, care este parte a metodologiei de calculare, aprobare </w:t>
            </w:r>
            <w:proofErr w:type="spellStart"/>
            <w:r w:rsidRPr="00FE20A7">
              <w:rPr>
                <w:rFonts w:ascii="Times New Roman" w:eastAsia="Times New Roman" w:hAnsi="Times New Roman" w:cs="Times New Roman"/>
                <w:iCs/>
                <w:sz w:val="24"/>
                <w:szCs w:val="24"/>
                <w:lang w:eastAsia="ru-RU"/>
              </w:rPr>
              <w:t>şi</w:t>
            </w:r>
            <w:proofErr w:type="spellEnd"/>
            <w:r w:rsidRPr="00FE20A7">
              <w:rPr>
                <w:rFonts w:ascii="Times New Roman" w:eastAsia="Times New Roman" w:hAnsi="Times New Roman" w:cs="Times New Roman"/>
                <w:iCs/>
                <w:sz w:val="24"/>
                <w:szCs w:val="24"/>
                <w:lang w:eastAsia="ru-RU"/>
              </w:rPr>
              <w:t xml:space="preserve"> aplicare a tarifelor reglementate pentru serviciul de transport al gazelor naturale. În cazul în care se organizează </w:t>
            </w:r>
            <w:proofErr w:type="spellStart"/>
            <w:r w:rsidRPr="00FE20A7">
              <w:rPr>
                <w:rFonts w:ascii="Times New Roman" w:eastAsia="Times New Roman" w:hAnsi="Times New Roman" w:cs="Times New Roman"/>
                <w:iCs/>
                <w:sz w:val="24"/>
                <w:szCs w:val="24"/>
                <w:lang w:eastAsia="ru-RU"/>
              </w:rPr>
              <w:t>licitaţii</w:t>
            </w:r>
            <w:proofErr w:type="spellEnd"/>
            <w:r w:rsidRPr="00FE20A7">
              <w:rPr>
                <w:rFonts w:ascii="Times New Roman" w:eastAsia="Times New Roman" w:hAnsi="Times New Roman" w:cs="Times New Roman"/>
                <w:iCs/>
                <w:sz w:val="24"/>
                <w:szCs w:val="24"/>
                <w:lang w:eastAsia="ru-RU"/>
              </w:rPr>
              <w:t xml:space="preserve">, </w:t>
            </w:r>
            <w:proofErr w:type="spellStart"/>
            <w:r w:rsidRPr="00FE20A7">
              <w:rPr>
                <w:rFonts w:ascii="Times New Roman" w:eastAsia="Times New Roman" w:hAnsi="Times New Roman" w:cs="Times New Roman"/>
                <w:iCs/>
                <w:sz w:val="24"/>
                <w:szCs w:val="24"/>
                <w:lang w:eastAsia="ru-RU"/>
              </w:rPr>
              <w:t>preţul</w:t>
            </w:r>
            <w:proofErr w:type="spellEnd"/>
            <w:r w:rsidRPr="00FE20A7">
              <w:rPr>
                <w:rFonts w:ascii="Times New Roman" w:eastAsia="Times New Roman" w:hAnsi="Times New Roman" w:cs="Times New Roman"/>
                <w:iCs/>
                <w:sz w:val="24"/>
                <w:szCs w:val="24"/>
                <w:lang w:eastAsia="ru-RU"/>
              </w:rPr>
              <w:t xml:space="preserve"> de </w:t>
            </w:r>
            <w:proofErr w:type="spellStart"/>
            <w:r w:rsidRPr="00FE20A7">
              <w:rPr>
                <w:rFonts w:ascii="Times New Roman" w:eastAsia="Times New Roman" w:hAnsi="Times New Roman" w:cs="Times New Roman"/>
                <w:iCs/>
                <w:sz w:val="24"/>
                <w:szCs w:val="24"/>
                <w:lang w:eastAsia="ru-RU"/>
              </w:rPr>
              <w:t>referinţă</w:t>
            </w:r>
            <w:proofErr w:type="spellEnd"/>
            <w:r w:rsidRPr="00FE20A7">
              <w:rPr>
                <w:rFonts w:ascii="Times New Roman" w:eastAsia="Times New Roman" w:hAnsi="Times New Roman" w:cs="Times New Roman"/>
                <w:iCs/>
                <w:sz w:val="24"/>
                <w:szCs w:val="24"/>
                <w:lang w:eastAsia="ru-RU"/>
              </w:rPr>
              <w:t xml:space="preserve"> urmează a fi utilizat în calitate de </w:t>
            </w:r>
            <w:proofErr w:type="spellStart"/>
            <w:r w:rsidRPr="00FE20A7">
              <w:rPr>
                <w:rFonts w:ascii="Times New Roman" w:eastAsia="Times New Roman" w:hAnsi="Times New Roman" w:cs="Times New Roman"/>
                <w:iCs/>
                <w:sz w:val="24"/>
                <w:szCs w:val="24"/>
                <w:lang w:eastAsia="ru-RU"/>
              </w:rPr>
              <w:t>preţ</w:t>
            </w:r>
            <w:proofErr w:type="spellEnd"/>
            <w:r w:rsidRPr="00FE20A7">
              <w:rPr>
                <w:rFonts w:ascii="Times New Roman" w:eastAsia="Times New Roman" w:hAnsi="Times New Roman" w:cs="Times New Roman"/>
                <w:iCs/>
                <w:sz w:val="24"/>
                <w:szCs w:val="24"/>
                <w:lang w:eastAsia="ru-RU"/>
              </w:rPr>
              <w:t xml:space="preserve"> de rezervă pentru produsele de capacitate</w:t>
            </w:r>
            <w:r w:rsidRPr="00926517">
              <w:rPr>
                <w:rFonts w:ascii="Times New Roman" w:hAnsi="Times New Roman" w:cs="Times New Roman"/>
                <w:sz w:val="24"/>
                <w:szCs w:val="24"/>
              </w:rPr>
              <w:t xml:space="preserve"> standard anuală pentru capacitate fermă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ca bază pentru stabilirea </w:t>
            </w:r>
            <w:proofErr w:type="spellStart"/>
            <w:r w:rsidRPr="00926517">
              <w:rPr>
                <w:rFonts w:ascii="Times New Roman" w:hAnsi="Times New Roman" w:cs="Times New Roman"/>
                <w:sz w:val="24"/>
                <w:szCs w:val="24"/>
              </w:rPr>
              <w:t>preţurilor</w:t>
            </w:r>
            <w:proofErr w:type="spellEnd"/>
            <w:r w:rsidRPr="00926517">
              <w:rPr>
                <w:rFonts w:ascii="Times New Roman" w:hAnsi="Times New Roman" w:cs="Times New Roman"/>
                <w:sz w:val="24"/>
                <w:szCs w:val="24"/>
              </w:rPr>
              <w:t xml:space="preserve"> de rezervă pentru produsele de capacitate standard neanuală pentru capacitate fermă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pentru produsele de capacitate standard pentru capacitate întreruptibilă. În cazul în care nu se recurge la organizarea de </w:t>
            </w:r>
            <w:proofErr w:type="spellStart"/>
            <w:r w:rsidRPr="00926517">
              <w:rPr>
                <w:rFonts w:ascii="Times New Roman" w:hAnsi="Times New Roman" w:cs="Times New Roman"/>
                <w:sz w:val="24"/>
                <w:szCs w:val="24"/>
              </w:rPr>
              <w:t>licitaţii</w:t>
            </w:r>
            <w:proofErr w:type="spellEnd"/>
            <w:r w:rsidRPr="00926517">
              <w:rPr>
                <w:rFonts w:ascii="Times New Roman" w:hAnsi="Times New Roman" w:cs="Times New Roman"/>
                <w:sz w:val="24"/>
                <w:szCs w:val="24"/>
              </w:rPr>
              <w:t xml:space="preserve"> pentru alocarea </w:t>
            </w:r>
            <w:proofErr w:type="spellStart"/>
            <w:r w:rsidRPr="00926517">
              <w:rPr>
                <w:rFonts w:ascii="Times New Roman" w:hAnsi="Times New Roman" w:cs="Times New Roman"/>
                <w:sz w:val="24"/>
                <w:szCs w:val="24"/>
              </w:rPr>
              <w:t>capacităţilor</w:t>
            </w:r>
            <w:proofErr w:type="spellEnd"/>
            <w:r w:rsidRPr="00926517">
              <w:rPr>
                <w:rFonts w:ascii="Times New Roman" w:hAnsi="Times New Roman" w:cs="Times New Roman"/>
                <w:sz w:val="24"/>
                <w:szCs w:val="24"/>
              </w:rPr>
              <w:t xml:space="preserve">, </w:t>
            </w:r>
            <w:proofErr w:type="spellStart"/>
            <w:r w:rsidRPr="00926517">
              <w:rPr>
                <w:rFonts w:ascii="Times New Roman" w:hAnsi="Times New Roman" w:cs="Times New Roman"/>
                <w:sz w:val="24"/>
                <w:szCs w:val="24"/>
              </w:rPr>
              <w:t>preţul</w:t>
            </w:r>
            <w:proofErr w:type="spellEnd"/>
            <w:r w:rsidRPr="00926517">
              <w:rPr>
                <w:rFonts w:ascii="Times New Roman" w:hAnsi="Times New Roman" w:cs="Times New Roman"/>
                <w:sz w:val="24"/>
                <w:szCs w:val="24"/>
              </w:rPr>
              <w:t xml:space="preserve"> de </w:t>
            </w:r>
            <w:proofErr w:type="spellStart"/>
            <w:r w:rsidRPr="00926517">
              <w:rPr>
                <w:rFonts w:ascii="Times New Roman" w:hAnsi="Times New Roman" w:cs="Times New Roman"/>
                <w:sz w:val="24"/>
                <w:szCs w:val="24"/>
              </w:rPr>
              <w:t>referinţă</w:t>
            </w:r>
            <w:proofErr w:type="spellEnd"/>
            <w:r w:rsidRPr="00926517">
              <w:rPr>
                <w:rFonts w:ascii="Times New Roman" w:hAnsi="Times New Roman" w:cs="Times New Roman"/>
                <w:sz w:val="24"/>
                <w:szCs w:val="24"/>
              </w:rPr>
              <w:t xml:space="preserve"> urmează a fi utilizat în calitate de tarif armonizat pentru serviciul de transport pentru produsul de capacitate respectiv.</w:t>
            </w:r>
          </w:p>
          <w:p w14:paraId="570D649F" w14:textId="75C24918" w:rsidR="00FC3981" w:rsidRPr="00926517" w:rsidRDefault="00FC3981" w:rsidP="00FE20A7">
            <w:pPr>
              <w:pStyle w:val="ListParagraph"/>
              <w:tabs>
                <w:tab w:val="left" w:pos="675"/>
                <w:tab w:val="left" w:pos="900"/>
              </w:tabs>
              <w:ind w:left="0" w:firstLine="405"/>
              <w:contextualSpacing w:val="0"/>
              <w:jc w:val="both"/>
              <w:rPr>
                <w:rFonts w:ascii="Times New Roman" w:hAnsi="Times New Roman" w:cs="Times New Roman"/>
                <w:sz w:val="24"/>
                <w:szCs w:val="24"/>
              </w:rPr>
            </w:pPr>
            <w:r w:rsidRPr="00926517">
              <w:rPr>
                <w:rFonts w:ascii="Times New Roman" w:hAnsi="Times New Roman" w:cs="Times New Roman"/>
                <w:sz w:val="24"/>
                <w:szCs w:val="24"/>
              </w:rPr>
              <w:t>La determinarea tarifelor armonizate de intrare/</w:t>
            </w:r>
            <w:proofErr w:type="spellStart"/>
            <w:r w:rsidRPr="00926517">
              <w:rPr>
                <w:rFonts w:ascii="Times New Roman" w:hAnsi="Times New Roman" w:cs="Times New Roman"/>
                <w:sz w:val="24"/>
                <w:szCs w:val="24"/>
              </w:rPr>
              <w:t>ieşire</w:t>
            </w:r>
            <w:proofErr w:type="spellEnd"/>
            <w:r w:rsidRPr="00926517">
              <w:rPr>
                <w:rFonts w:ascii="Times New Roman" w:hAnsi="Times New Roman" w:cs="Times New Roman"/>
                <w:sz w:val="24"/>
                <w:szCs w:val="24"/>
              </w:rPr>
              <w:t xml:space="preserve"> se aplică </w:t>
            </w:r>
            <w:proofErr w:type="spellStart"/>
            <w:r w:rsidRPr="00926517">
              <w:rPr>
                <w:rFonts w:ascii="Times New Roman" w:hAnsi="Times New Roman" w:cs="Times New Roman"/>
                <w:sz w:val="24"/>
                <w:szCs w:val="24"/>
              </w:rPr>
              <w:t>aceeaşi</w:t>
            </w:r>
            <w:proofErr w:type="spellEnd"/>
            <w:r w:rsidRPr="00926517">
              <w:rPr>
                <w:rFonts w:ascii="Times New Roman" w:hAnsi="Times New Roman" w:cs="Times New Roman"/>
                <w:sz w:val="24"/>
                <w:szCs w:val="24"/>
              </w:rPr>
              <w:t xml:space="preserve"> metodă de stabilire a </w:t>
            </w:r>
            <w:proofErr w:type="spellStart"/>
            <w:r w:rsidRPr="00926517">
              <w:rPr>
                <w:rFonts w:ascii="Times New Roman" w:hAnsi="Times New Roman" w:cs="Times New Roman"/>
                <w:sz w:val="24"/>
                <w:szCs w:val="24"/>
              </w:rPr>
              <w:t>preţurilor</w:t>
            </w:r>
            <w:proofErr w:type="spellEnd"/>
            <w:r w:rsidRPr="00926517">
              <w:rPr>
                <w:rFonts w:ascii="Times New Roman" w:hAnsi="Times New Roman" w:cs="Times New Roman"/>
                <w:sz w:val="24"/>
                <w:szCs w:val="24"/>
              </w:rPr>
              <w:t xml:space="preserve"> de </w:t>
            </w:r>
            <w:proofErr w:type="spellStart"/>
            <w:r w:rsidRPr="00926517">
              <w:rPr>
                <w:rFonts w:ascii="Times New Roman" w:hAnsi="Times New Roman" w:cs="Times New Roman"/>
                <w:sz w:val="24"/>
                <w:szCs w:val="24"/>
              </w:rPr>
              <w:t>referinţă</w:t>
            </w:r>
            <w:proofErr w:type="spellEnd"/>
            <w:r w:rsidRPr="00926517">
              <w:rPr>
                <w:rFonts w:ascii="Times New Roman" w:hAnsi="Times New Roman" w:cs="Times New Roman"/>
                <w:sz w:val="24"/>
                <w:szCs w:val="24"/>
              </w:rPr>
              <w:t xml:space="preserve"> în comun pentru </w:t>
            </w:r>
            <w:proofErr w:type="spellStart"/>
            <w:r w:rsidRPr="00926517">
              <w:rPr>
                <w:rFonts w:ascii="Times New Roman" w:hAnsi="Times New Roman" w:cs="Times New Roman"/>
                <w:sz w:val="24"/>
                <w:szCs w:val="24"/>
              </w:rPr>
              <w:t>toţi</w:t>
            </w:r>
            <w:proofErr w:type="spellEnd"/>
            <w:r w:rsidRPr="00926517">
              <w:rPr>
                <w:rFonts w:ascii="Times New Roman" w:hAnsi="Times New Roman" w:cs="Times New Roman"/>
                <w:sz w:val="24"/>
                <w:szCs w:val="24"/>
              </w:rPr>
              <w:t xml:space="preserve"> operatorii sistemelor de transport titulari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naturale care exploatează </w:t>
            </w:r>
            <w:proofErr w:type="spellStart"/>
            <w:r w:rsidRPr="00926517">
              <w:rPr>
                <w:rFonts w:ascii="Times New Roman" w:hAnsi="Times New Roman" w:cs="Times New Roman"/>
                <w:sz w:val="24"/>
                <w:szCs w:val="24"/>
              </w:rPr>
              <w:t>reţelele</w:t>
            </w:r>
            <w:proofErr w:type="spellEnd"/>
            <w:r w:rsidRPr="00926517">
              <w:rPr>
                <w:rFonts w:ascii="Times New Roman" w:hAnsi="Times New Roman" w:cs="Times New Roman"/>
                <w:sz w:val="24"/>
                <w:szCs w:val="24"/>
              </w:rPr>
              <w:t xml:space="preserve"> de transport al gazelor naturale în cadrul sistemului unic de intrare/</w:t>
            </w:r>
            <w:proofErr w:type="spellStart"/>
            <w:r w:rsidRPr="00926517">
              <w:rPr>
                <w:rFonts w:ascii="Times New Roman" w:hAnsi="Times New Roman" w:cs="Times New Roman"/>
                <w:sz w:val="24"/>
                <w:szCs w:val="24"/>
              </w:rPr>
              <w:t>ieşire</w:t>
            </w:r>
            <w:proofErr w:type="spellEnd"/>
            <w:r w:rsidRPr="00926517">
              <w:rPr>
                <w:rFonts w:ascii="Times New Roman" w:hAnsi="Times New Roman" w:cs="Times New Roman"/>
                <w:sz w:val="24"/>
                <w:szCs w:val="24"/>
              </w:rPr>
              <w:t xml:space="preserve">. </w:t>
            </w:r>
            <w:proofErr w:type="spellStart"/>
            <w:r w:rsidRPr="00926517">
              <w:rPr>
                <w:rFonts w:ascii="Times New Roman" w:hAnsi="Times New Roman" w:cs="Times New Roman"/>
                <w:sz w:val="24"/>
                <w:szCs w:val="24"/>
              </w:rPr>
              <w:t>Agenţia</w:t>
            </w:r>
            <w:proofErr w:type="spellEnd"/>
            <w:r w:rsidRPr="00926517">
              <w:rPr>
                <w:rFonts w:ascii="Times New Roman" w:hAnsi="Times New Roman" w:cs="Times New Roman"/>
                <w:sz w:val="24"/>
                <w:szCs w:val="24"/>
              </w:rPr>
              <w:t xml:space="preserve"> </w:t>
            </w:r>
            <w:r w:rsidR="006559BA" w:rsidRPr="00926517">
              <w:rPr>
                <w:rFonts w:ascii="Times New Roman" w:hAnsi="Times New Roman" w:cs="Times New Roman"/>
                <w:sz w:val="24"/>
                <w:szCs w:val="24"/>
              </w:rPr>
              <w:t>aplică</w:t>
            </w:r>
            <w:r w:rsidRPr="00926517">
              <w:rPr>
                <w:rFonts w:ascii="Times New Roman" w:hAnsi="Times New Roman" w:cs="Times New Roman"/>
                <w:sz w:val="24"/>
                <w:szCs w:val="24"/>
              </w:rPr>
              <w:t xml:space="preserve"> metoda de stabilire a </w:t>
            </w:r>
            <w:proofErr w:type="spellStart"/>
            <w:r w:rsidRPr="00926517">
              <w:rPr>
                <w:rFonts w:ascii="Times New Roman" w:hAnsi="Times New Roman" w:cs="Times New Roman"/>
                <w:sz w:val="24"/>
                <w:szCs w:val="24"/>
              </w:rPr>
              <w:t>preţului</w:t>
            </w:r>
            <w:proofErr w:type="spellEnd"/>
            <w:r w:rsidRPr="00926517">
              <w:rPr>
                <w:rFonts w:ascii="Times New Roman" w:hAnsi="Times New Roman" w:cs="Times New Roman"/>
                <w:sz w:val="24"/>
                <w:szCs w:val="24"/>
              </w:rPr>
              <w:t xml:space="preserve"> de </w:t>
            </w:r>
            <w:proofErr w:type="spellStart"/>
            <w:r w:rsidRPr="00926517">
              <w:rPr>
                <w:rFonts w:ascii="Times New Roman" w:hAnsi="Times New Roman" w:cs="Times New Roman"/>
                <w:sz w:val="24"/>
                <w:szCs w:val="24"/>
              </w:rPr>
              <w:t>referinţă</w:t>
            </w:r>
            <w:proofErr w:type="spellEnd"/>
            <w:r w:rsidRPr="00926517">
              <w:rPr>
                <w:rFonts w:ascii="Times New Roman" w:hAnsi="Times New Roman" w:cs="Times New Roman"/>
                <w:sz w:val="24"/>
                <w:szCs w:val="24"/>
              </w:rPr>
              <w:t xml:space="preserve"> în </w:t>
            </w:r>
            <w:proofErr w:type="spellStart"/>
            <w:r w:rsidRPr="00926517">
              <w:rPr>
                <w:rFonts w:ascii="Times New Roman" w:hAnsi="Times New Roman" w:cs="Times New Roman"/>
                <w:sz w:val="24"/>
                <w:szCs w:val="24"/>
              </w:rPr>
              <w:t>funcţie</w:t>
            </w:r>
            <w:proofErr w:type="spellEnd"/>
            <w:r w:rsidRPr="00926517">
              <w:rPr>
                <w:rFonts w:ascii="Times New Roman" w:hAnsi="Times New Roman" w:cs="Times New Roman"/>
                <w:sz w:val="24"/>
                <w:szCs w:val="24"/>
              </w:rPr>
              <w:t xml:space="preserve"> de </w:t>
            </w:r>
            <w:proofErr w:type="spellStart"/>
            <w:r w:rsidRPr="00926517">
              <w:rPr>
                <w:rFonts w:ascii="Times New Roman" w:hAnsi="Times New Roman" w:cs="Times New Roman"/>
                <w:sz w:val="24"/>
                <w:szCs w:val="24"/>
              </w:rPr>
              <w:t>distanţa</w:t>
            </w:r>
            <w:proofErr w:type="spellEnd"/>
            <w:r w:rsidRPr="00926517">
              <w:rPr>
                <w:rFonts w:ascii="Times New Roman" w:hAnsi="Times New Roman" w:cs="Times New Roman"/>
                <w:sz w:val="24"/>
                <w:szCs w:val="24"/>
              </w:rPr>
              <w:t xml:space="preserve"> medie ponderată bazată pe capacitate. </w:t>
            </w:r>
          </w:p>
          <w:p w14:paraId="4F305ADE" w14:textId="0EEBBE03" w:rsidR="002F3306" w:rsidRDefault="00FC3981" w:rsidP="00FE20A7">
            <w:pPr>
              <w:pStyle w:val="ListParagraph"/>
              <w:tabs>
                <w:tab w:val="left" w:pos="675"/>
                <w:tab w:val="left" w:pos="900"/>
              </w:tabs>
              <w:ind w:left="0" w:firstLine="405"/>
              <w:contextualSpacing w:val="0"/>
              <w:jc w:val="both"/>
              <w:rPr>
                <w:rFonts w:ascii="Times New Roman" w:hAnsi="Times New Roman" w:cs="Times New Roman"/>
                <w:sz w:val="24"/>
                <w:szCs w:val="24"/>
              </w:rPr>
            </w:pPr>
            <w:r w:rsidRPr="00926517">
              <w:rPr>
                <w:rFonts w:ascii="Times New Roman" w:hAnsi="Times New Roman" w:cs="Times New Roman"/>
                <w:sz w:val="24"/>
                <w:szCs w:val="24"/>
              </w:rPr>
              <w:t>Pentru determinarea tarifelor armonizate de intrare/</w:t>
            </w:r>
            <w:proofErr w:type="spellStart"/>
            <w:r w:rsidRPr="00926517">
              <w:rPr>
                <w:rFonts w:ascii="Times New Roman" w:hAnsi="Times New Roman" w:cs="Times New Roman"/>
                <w:sz w:val="24"/>
                <w:szCs w:val="24"/>
              </w:rPr>
              <w:t>ieşire</w:t>
            </w:r>
            <w:proofErr w:type="spellEnd"/>
            <w:r w:rsidRPr="00926517">
              <w:rPr>
                <w:rFonts w:ascii="Times New Roman" w:hAnsi="Times New Roman" w:cs="Times New Roman"/>
                <w:sz w:val="24"/>
                <w:szCs w:val="24"/>
              </w:rPr>
              <w:t xml:space="preserve">, </w:t>
            </w:r>
            <w:proofErr w:type="spellStart"/>
            <w:r w:rsidRPr="00926517">
              <w:rPr>
                <w:rFonts w:ascii="Times New Roman" w:hAnsi="Times New Roman" w:cs="Times New Roman"/>
                <w:sz w:val="24"/>
                <w:szCs w:val="24"/>
              </w:rPr>
              <w:t>Agenţia</w:t>
            </w:r>
            <w:proofErr w:type="spellEnd"/>
            <w:r w:rsidRPr="00926517">
              <w:rPr>
                <w:rFonts w:ascii="Times New Roman" w:hAnsi="Times New Roman" w:cs="Times New Roman"/>
                <w:sz w:val="24"/>
                <w:szCs w:val="24"/>
              </w:rPr>
              <w:t xml:space="preserve"> </w:t>
            </w:r>
            <w:proofErr w:type="spellStart"/>
            <w:r w:rsidRPr="00926517">
              <w:rPr>
                <w:rFonts w:ascii="Times New Roman" w:hAnsi="Times New Roman" w:cs="Times New Roman"/>
                <w:sz w:val="24"/>
                <w:szCs w:val="24"/>
              </w:rPr>
              <w:t>stabileşte</w:t>
            </w:r>
            <w:proofErr w:type="spellEnd"/>
            <w:r w:rsidRPr="00926517">
              <w:rPr>
                <w:rFonts w:ascii="Times New Roman" w:hAnsi="Times New Roman" w:cs="Times New Roman"/>
                <w:sz w:val="24"/>
                <w:szCs w:val="24"/>
              </w:rPr>
              <w:t xml:space="preserve"> veniturile reglementate pentru fiecare operator al sistemului de transport titular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naturale care urmează a fi recuperate prin tarifele respective, în baza metodei plafonării veniturilor. Veniturile reglementate respective </w:t>
            </w:r>
            <w:r w:rsidR="006559BA" w:rsidRPr="00926517">
              <w:rPr>
                <w:rFonts w:ascii="Times New Roman" w:hAnsi="Times New Roman" w:cs="Times New Roman"/>
                <w:sz w:val="24"/>
                <w:szCs w:val="24"/>
              </w:rPr>
              <w:t xml:space="preserve">vor </w:t>
            </w:r>
            <w:r w:rsidRPr="00926517">
              <w:rPr>
                <w:rFonts w:ascii="Times New Roman" w:hAnsi="Times New Roman" w:cs="Times New Roman"/>
                <w:sz w:val="24"/>
                <w:szCs w:val="24"/>
              </w:rPr>
              <w:t xml:space="preserve">fi stabilite </w:t>
            </w:r>
            <w:proofErr w:type="spellStart"/>
            <w:r w:rsidRPr="00926517">
              <w:rPr>
                <w:rFonts w:ascii="Times New Roman" w:hAnsi="Times New Roman" w:cs="Times New Roman"/>
                <w:sz w:val="24"/>
                <w:szCs w:val="24"/>
              </w:rPr>
              <w:t>reieşind</w:t>
            </w:r>
            <w:proofErr w:type="spellEnd"/>
            <w:r w:rsidRPr="00926517">
              <w:rPr>
                <w:rFonts w:ascii="Times New Roman" w:hAnsi="Times New Roman" w:cs="Times New Roman"/>
                <w:sz w:val="24"/>
                <w:szCs w:val="24"/>
              </w:rPr>
              <w:t xml:space="preserve"> din costurile de capital, care se calculează separat pentru fiecare operator al sistemului de transport titular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naturale, precum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din costurile de </w:t>
            </w:r>
            <w:proofErr w:type="spellStart"/>
            <w:r w:rsidRPr="00926517">
              <w:rPr>
                <w:rFonts w:ascii="Times New Roman" w:hAnsi="Times New Roman" w:cs="Times New Roman"/>
                <w:sz w:val="24"/>
                <w:szCs w:val="24"/>
              </w:rPr>
              <w:t>întreţinere</w:t>
            </w:r>
            <w:proofErr w:type="spellEnd"/>
            <w:r w:rsidRPr="00926517">
              <w:rPr>
                <w:rFonts w:ascii="Times New Roman" w:hAnsi="Times New Roman" w:cs="Times New Roman"/>
                <w:sz w:val="24"/>
                <w:szCs w:val="24"/>
              </w:rPr>
              <w:t xml:space="preserve">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de exploatare. Costurile de capital pentru fiecare operator al sistemului de transport titular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naturale </w:t>
            </w:r>
            <w:r w:rsidR="006559BA" w:rsidRPr="00926517">
              <w:rPr>
                <w:rFonts w:ascii="Times New Roman" w:hAnsi="Times New Roman" w:cs="Times New Roman"/>
                <w:sz w:val="24"/>
                <w:szCs w:val="24"/>
              </w:rPr>
              <w:t>includ</w:t>
            </w:r>
            <w:r w:rsidRPr="00926517">
              <w:rPr>
                <w:rFonts w:ascii="Times New Roman" w:hAnsi="Times New Roman" w:cs="Times New Roman"/>
                <w:sz w:val="24"/>
                <w:szCs w:val="24"/>
              </w:rPr>
              <w:t xml:space="preserve"> costurile constituite din amortizarea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din rentabilitatea mijloacelor fixe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a imobilizărilor necorporale ale operatorului sistemului de transport titular de </w:t>
            </w:r>
            <w:proofErr w:type="spellStart"/>
            <w:r w:rsidRPr="00926517">
              <w:rPr>
                <w:rFonts w:ascii="Times New Roman" w:hAnsi="Times New Roman" w:cs="Times New Roman"/>
                <w:sz w:val="24"/>
                <w:szCs w:val="24"/>
              </w:rPr>
              <w:t>licenţă</w:t>
            </w:r>
            <w:proofErr w:type="spellEnd"/>
            <w:r w:rsidRPr="00926517">
              <w:rPr>
                <w:rFonts w:ascii="Times New Roman" w:hAnsi="Times New Roman" w:cs="Times New Roman"/>
                <w:sz w:val="24"/>
                <w:szCs w:val="24"/>
              </w:rPr>
              <w:t xml:space="preserve"> pentru transportul gazelor naturale, </w:t>
            </w:r>
            <w:proofErr w:type="spellStart"/>
            <w:r w:rsidRPr="00926517">
              <w:rPr>
                <w:rFonts w:ascii="Times New Roman" w:hAnsi="Times New Roman" w:cs="Times New Roman"/>
                <w:sz w:val="24"/>
                <w:szCs w:val="24"/>
              </w:rPr>
              <w:t>obţinute</w:t>
            </w:r>
            <w:proofErr w:type="spellEnd"/>
            <w:r w:rsidRPr="00926517">
              <w:rPr>
                <w:rFonts w:ascii="Times New Roman" w:hAnsi="Times New Roman" w:cs="Times New Roman"/>
                <w:sz w:val="24"/>
                <w:szCs w:val="24"/>
              </w:rPr>
              <w:t xml:space="preserve"> ur</w:t>
            </w:r>
            <w:r w:rsidR="006559BA" w:rsidRPr="00926517">
              <w:rPr>
                <w:rFonts w:ascii="Times New Roman" w:hAnsi="Times New Roman" w:cs="Times New Roman"/>
                <w:sz w:val="24"/>
                <w:szCs w:val="24"/>
              </w:rPr>
              <w:t xml:space="preserve">mare a realizării </w:t>
            </w:r>
            <w:proofErr w:type="spellStart"/>
            <w:r w:rsidR="006559BA" w:rsidRPr="00926517">
              <w:rPr>
                <w:rFonts w:ascii="Times New Roman" w:hAnsi="Times New Roman" w:cs="Times New Roman"/>
                <w:sz w:val="24"/>
                <w:szCs w:val="24"/>
              </w:rPr>
              <w:t>investiţiilor</w:t>
            </w:r>
            <w:proofErr w:type="spellEnd"/>
            <w:r w:rsidR="006559BA" w:rsidRPr="00926517">
              <w:rPr>
                <w:rFonts w:ascii="Times New Roman" w:hAnsi="Times New Roman" w:cs="Times New Roman"/>
                <w:sz w:val="24"/>
                <w:szCs w:val="24"/>
              </w:rPr>
              <w:t>.</w:t>
            </w:r>
          </w:p>
          <w:p w14:paraId="28ED6166" w14:textId="3E55AFC4" w:rsidR="00FE20A7" w:rsidRPr="00FE20A7" w:rsidRDefault="00FE20A7" w:rsidP="00FE20A7">
            <w:pPr>
              <w:ind w:firstLine="405"/>
              <w:jc w:val="both"/>
              <w:rPr>
                <w:rFonts w:ascii="Times New Roman" w:hAnsi="Times New Roman" w:cs="Times New Roman"/>
                <w:sz w:val="24"/>
                <w:szCs w:val="24"/>
              </w:rPr>
            </w:pPr>
            <w:r w:rsidRPr="00FE20A7">
              <w:rPr>
                <w:rFonts w:ascii="Times New Roman" w:hAnsi="Times New Roman" w:cs="Times New Roman"/>
                <w:sz w:val="24"/>
                <w:szCs w:val="24"/>
              </w:rPr>
              <w:t xml:space="preserve">În perioada de valabilitate a Metodologiei, în funcție de evoluția tranzacțiilor de pe piață cu </w:t>
            </w:r>
            <w:r>
              <w:rPr>
                <w:rFonts w:ascii="Times New Roman" w:hAnsi="Times New Roman" w:cs="Times New Roman"/>
                <w:sz w:val="24"/>
                <w:szCs w:val="24"/>
              </w:rPr>
              <w:t>p</w:t>
            </w:r>
            <w:r w:rsidRPr="00FE20A7">
              <w:rPr>
                <w:rFonts w:ascii="Times New Roman" w:hAnsi="Times New Roman" w:cs="Times New Roman"/>
                <w:sz w:val="24"/>
                <w:szCs w:val="24"/>
              </w:rPr>
              <w:t xml:space="preserve">roduse de capacitate standard zilnică și </w:t>
            </w:r>
            <w:proofErr w:type="spellStart"/>
            <w:r w:rsidRPr="00FE20A7">
              <w:rPr>
                <w:rFonts w:ascii="Times New Roman" w:hAnsi="Times New Roman" w:cs="Times New Roman"/>
                <w:sz w:val="24"/>
                <w:szCs w:val="24"/>
              </w:rPr>
              <w:t>intrazilnică</w:t>
            </w:r>
            <w:proofErr w:type="spellEnd"/>
            <w:r w:rsidRPr="00FE20A7">
              <w:rPr>
                <w:rFonts w:ascii="Times New Roman" w:hAnsi="Times New Roman" w:cs="Times New Roman"/>
                <w:sz w:val="24"/>
                <w:szCs w:val="24"/>
              </w:rPr>
              <w:t xml:space="preserve">, la stabilirea tarifelor pentru produsele respective se pot aplica diferiți coeficienți de multiplicare, dar nivelul acestora nu va depăși 3. Valorile acestor coeficienți de multiplicare se aprobă prin hotărâre separată adoptată în conformitate cu art. 9 din Legea nr. 108/2016 privind gazele naturale. </w:t>
            </w:r>
          </w:p>
          <w:p w14:paraId="1BF88AB1" w14:textId="036C9633" w:rsidR="00FE20A7" w:rsidRDefault="00FE20A7" w:rsidP="00BB45F3">
            <w:pPr>
              <w:ind w:firstLine="405"/>
              <w:jc w:val="both"/>
              <w:rPr>
                <w:rFonts w:ascii="Times New Roman" w:hAnsi="Times New Roman" w:cs="Times New Roman"/>
                <w:sz w:val="24"/>
                <w:szCs w:val="24"/>
              </w:rPr>
            </w:pPr>
            <w:r>
              <w:rPr>
                <w:rFonts w:ascii="Times New Roman" w:hAnsi="Times New Roman" w:cs="Times New Roman"/>
                <w:sz w:val="24"/>
                <w:szCs w:val="24"/>
              </w:rPr>
              <w:t>La fel, î</w:t>
            </w:r>
            <w:r w:rsidRPr="00FE20A7">
              <w:rPr>
                <w:rFonts w:ascii="Times New Roman" w:hAnsi="Times New Roman" w:cs="Times New Roman"/>
                <w:sz w:val="24"/>
                <w:szCs w:val="24"/>
              </w:rPr>
              <w:t xml:space="preserve">n perioada de valabilitate a prezentei Metodologii, în funcție de evoluția tranzacțiilor de pe piață a diferitelor produse, pot fi aplicați factori sezonieri. În acest caz, OST (urile) vor transmite Agenției toate datele și documentele solicitate. Factorii sezonieri se calculează și se aprobă prin hotărâre separată în conformitate cu articolul 9 din Legea cu privire la gazele naturale </w:t>
            </w:r>
          </w:p>
          <w:p w14:paraId="6426A5AC" w14:textId="7FE83945" w:rsidR="00FE20A7" w:rsidRPr="00926517" w:rsidRDefault="00BB45F3" w:rsidP="0063381B">
            <w:pPr>
              <w:ind w:firstLine="405"/>
              <w:jc w:val="both"/>
              <w:rPr>
                <w:rFonts w:ascii="Times New Roman" w:hAnsi="Times New Roman" w:cs="Times New Roman"/>
                <w:sz w:val="24"/>
                <w:szCs w:val="24"/>
              </w:rPr>
            </w:pPr>
            <w:r w:rsidRPr="00BB45F3">
              <w:rPr>
                <w:rFonts w:ascii="Times New Roman" w:hAnsi="Times New Roman" w:cs="Times New Roman"/>
                <w:sz w:val="24"/>
                <w:szCs w:val="24"/>
              </w:rPr>
              <w:t>Pentru asigurarea aplicării corespunzătoare a aceleiași metode de calculare a prețului de referință în comun, se va institui un mecanism e</w:t>
            </w:r>
            <w:r w:rsidR="0063381B">
              <w:rPr>
                <w:rFonts w:ascii="Times New Roman" w:hAnsi="Times New Roman" w:cs="Times New Roman"/>
                <w:sz w:val="24"/>
                <w:szCs w:val="24"/>
              </w:rPr>
              <w:t xml:space="preserve">ficient de compensare între OST. </w:t>
            </w:r>
            <w:r w:rsidRPr="00BB45F3">
              <w:rPr>
                <w:rFonts w:ascii="Times New Roman" w:hAnsi="Times New Roman" w:cs="Times New Roman"/>
                <w:sz w:val="24"/>
                <w:szCs w:val="24"/>
              </w:rPr>
              <w:t xml:space="preserve">În cadrul mecanismului de compensare între OST, un OST licențiat este obligat să plătească altor OST licențiați compensația aprobată de Agenție. </w:t>
            </w:r>
          </w:p>
        </w:tc>
      </w:tr>
      <w:tr w:rsidR="002F3306" w:rsidRPr="00926517" w14:paraId="0E391E7C" w14:textId="77777777" w:rsidTr="00195BAA">
        <w:tc>
          <w:tcPr>
            <w:tcW w:w="10141" w:type="dxa"/>
          </w:tcPr>
          <w:p w14:paraId="43903474" w14:textId="6936972B" w:rsidR="002F3306" w:rsidRPr="00926517" w:rsidRDefault="002F3306" w:rsidP="002F3306">
            <w:pPr>
              <w:numPr>
                <w:ilvl w:val="0"/>
                <w:numId w:val="1"/>
              </w:numPr>
              <w:tabs>
                <w:tab w:val="left" w:pos="322"/>
                <w:tab w:val="left" w:pos="605"/>
              </w:tabs>
              <w:ind w:left="0" w:firstLine="0"/>
              <w:jc w:val="both"/>
              <w:rPr>
                <w:rFonts w:ascii="Times New Roman" w:hAnsi="Times New Roman" w:cs="Times New Roman"/>
                <w:b/>
                <w:bCs/>
                <w:i/>
                <w:sz w:val="24"/>
                <w:szCs w:val="24"/>
              </w:rPr>
            </w:pPr>
            <w:r w:rsidRPr="00926517">
              <w:rPr>
                <w:rFonts w:ascii="Times New Roman" w:hAnsi="Times New Roman" w:cs="Times New Roman"/>
                <w:b/>
                <w:bCs/>
                <w:i/>
                <w:sz w:val="24"/>
                <w:szCs w:val="24"/>
              </w:rPr>
              <w:lastRenderedPageBreak/>
              <w:t xml:space="preserve">Fundamentarea </w:t>
            </w:r>
            <w:proofErr w:type="spellStart"/>
            <w:r w:rsidRPr="00926517">
              <w:rPr>
                <w:rFonts w:ascii="Times New Roman" w:hAnsi="Times New Roman" w:cs="Times New Roman"/>
                <w:b/>
                <w:bCs/>
                <w:i/>
                <w:sz w:val="24"/>
                <w:szCs w:val="24"/>
              </w:rPr>
              <w:t>economico</w:t>
            </w:r>
            <w:proofErr w:type="spellEnd"/>
            <w:r w:rsidRPr="00926517">
              <w:rPr>
                <w:rFonts w:ascii="Times New Roman" w:hAnsi="Times New Roman" w:cs="Times New Roman"/>
                <w:b/>
                <w:bCs/>
                <w:i/>
                <w:sz w:val="24"/>
                <w:szCs w:val="24"/>
              </w:rPr>
              <w:t>-financiară</w:t>
            </w:r>
          </w:p>
        </w:tc>
      </w:tr>
      <w:tr w:rsidR="002F3306" w:rsidRPr="00926517" w14:paraId="011048E4" w14:textId="77777777" w:rsidTr="00195BAA">
        <w:tc>
          <w:tcPr>
            <w:tcW w:w="10141" w:type="dxa"/>
          </w:tcPr>
          <w:p w14:paraId="0FE937D9" w14:textId="104034A7" w:rsidR="002F3306" w:rsidRPr="00926517" w:rsidRDefault="00926517" w:rsidP="002F3306">
            <w:pPr>
              <w:ind w:firstLine="322"/>
              <w:jc w:val="both"/>
              <w:rPr>
                <w:rFonts w:ascii="Times New Roman" w:hAnsi="Times New Roman" w:cs="Times New Roman"/>
                <w:sz w:val="24"/>
                <w:szCs w:val="24"/>
              </w:rPr>
            </w:pPr>
            <w:r>
              <w:rPr>
                <w:rFonts w:ascii="Times New Roman" w:eastAsia="Times New Roman" w:hAnsi="Times New Roman" w:cs="Times New Roman"/>
                <w:sz w:val="24"/>
                <w:szCs w:val="24"/>
                <w:lang w:eastAsia="en-GB"/>
              </w:rPr>
              <w:t xml:space="preserve">Fundamentarea </w:t>
            </w:r>
            <w:proofErr w:type="spellStart"/>
            <w:r>
              <w:rPr>
                <w:rFonts w:ascii="Times New Roman" w:eastAsia="Times New Roman" w:hAnsi="Times New Roman" w:cs="Times New Roman"/>
                <w:sz w:val="24"/>
                <w:szCs w:val="24"/>
                <w:lang w:eastAsia="en-GB"/>
              </w:rPr>
              <w:t>economico</w:t>
            </w:r>
            <w:proofErr w:type="spellEnd"/>
            <w:r>
              <w:rPr>
                <w:rFonts w:ascii="Times New Roman" w:eastAsia="Times New Roman" w:hAnsi="Times New Roman" w:cs="Times New Roman"/>
                <w:sz w:val="24"/>
                <w:szCs w:val="24"/>
                <w:lang w:eastAsia="en-GB"/>
              </w:rPr>
              <w:t>-</w:t>
            </w:r>
            <w:r w:rsidRPr="00926517">
              <w:rPr>
                <w:rFonts w:ascii="Times New Roman" w:eastAsia="Times New Roman" w:hAnsi="Times New Roman" w:cs="Times New Roman"/>
                <w:sz w:val="24"/>
                <w:szCs w:val="24"/>
                <w:lang w:eastAsia="en-GB"/>
              </w:rPr>
              <w:t>financiară este pe larg descrisă în analiza impactului la proiect care este parte a prezentei note informative.</w:t>
            </w:r>
          </w:p>
        </w:tc>
      </w:tr>
      <w:tr w:rsidR="00592A81" w:rsidRPr="00926517" w14:paraId="711117D3" w14:textId="77777777" w:rsidTr="00457DE7">
        <w:tc>
          <w:tcPr>
            <w:tcW w:w="10141" w:type="dxa"/>
          </w:tcPr>
          <w:p w14:paraId="4A2463AF" w14:textId="376233D6" w:rsidR="00592A81" w:rsidRPr="00926517" w:rsidRDefault="00592A81" w:rsidP="00457DE7">
            <w:pPr>
              <w:numPr>
                <w:ilvl w:val="0"/>
                <w:numId w:val="1"/>
              </w:numPr>
              <w:tabs>
                <w:tab w:val="left" w:pos="322"/>
                <w:tab w:val="left" w:pos="605"/>
              </w:tabs>
              <w:ind w:left="0" w:firstLine="0"/>
              <w:jc w:val="both"/>
              <w:rPr>
                <w:rFonts w:ascii="Times New Roman" w:hAnsi="Times New Roman" w:cs="Times New Roman"/>
                <w:b/>
                <w:bCs/>
                <w:i/>
                <w:sz w:val="24"/>
                <w:szCs w:val="24"/>
              </w:rPr>
            </w:pPr>
            <w:r w:rsidRPr="00926517">
              <w:rPr>
                <w:rFonts w:ascii="Times New Roman" w:hAnsi="Times New Roman" w:cs="Times New Roman"/>
                <w:b/>
                <w:bCs/>
                <w:i/>
                <w:sz w:val="24"/>
                <w:szCs w:val="24"/>
              </w:rPr>
              <w:t>Modul de încorporare a actului în cadrul normativ în vigoare</w:t>
            </w:r>
          </w:p>
        </w:tc>
      </w:tr>
      <w:tr w:rsidR="0090722F" w:rsidRPr="00926517" w14:paraId="3B872447" w14:textId="77777777" w:rsidTr="00195BAA">
        <w:tc>
          <w:tcPr>
            <w:tcW w:w="10141" w:type="dxa"/>
          </w:tcPr>
          <w:p w14:paraId="66117245" w14:textId="636F2F0D" w:rsidR="003C1C27" w:rsidRDefault="00592A81" w:rsidP="00195BAA">
            <w:pPr>
              <w:jc w:val="both"/>
              <w:rPr>
                <w:rFonts w:ascii="Times New Roman" w:hAnsi="Times New Roman" w:cs="Times New Roman"/>
                <w:sz w:val="24"/>
                <w:szCs w:val="24"/>
              </w:rPr>
            </w:pPr>
            <w:r>
              <w:rPr>
                <w:rFonts w:ascii="Times New Roman" w:hAnsi="Times New Roman" w:cs="Times New Roman"/>
                <w:sz w:val="24"/>
                <w:szCs w:val="24"/>
              </w:rPr>
              <w:t xml:space="preserve">     </w:t>
            </w:r>
            <w:r w:rsidR="00440F41" w:rsidRPr="00926517">
              <w:rPr>
                <w:rFonts w:ascii="Times New Roman" w:hAnsi="Times New Roman" w:cs="Times New Roman"/>
                <w:sz w:val="24"/>
                <w:szCs w:val="24"/>
              </w:rPr>
              <w:t>Hotărârea privind modific</w:t>
            </w:r>
            <w:r w:rsidR="007F76F9">
              <w:rPr>
                <w:rFonts w:ascii="Times New Roman" w:hAnsi="Times New Roman" w:cs="Times New Roman"/>
                <w:sz w:val="24"/>
                <w:szCs w:val="24"/>
              </w:rPr>
              <w:t>area</w:t>
            </w:r>
            <w:r w:rsidR="00440F41" w:rsidRPr="00926517">
              <w:rPr>
                <w:rFonts w:ascii="Times New Roman" w:hAnsi="Times New Roman" w:cs="Times New Roman"/>
                <w:sz w:val="24"/>
                <w:szCs w:val="24"/>
              </w:rPr>
              <w:t xml:space="preserve"> Metodologi</w:t>
            </w:r>
            <w:r w:rsidR="007F76F9">
              <w:rPr>
                <w:rFonts w:ascii="Times New Roman" w:hAnsi="Times New Roman" w:cs="Times New Roman"/>
                <w:sz w:val="24"/>
                <w:szCs w:val="24"/>
              </w:rPr>
              <w:t>ei</w:t>
            </w:r>
            <w:r w:rsidR="00440F41" w:rsidRPr="00926517">
              <w:rPr>
                <w:rFonts w:ascii="Times New Roman" w:hAnsi="Times New Roman" w:cs="Times New Roman"/>
                <w:sz w:val="24"/>
                <w:szCs w:val="24"/>
              </w:rPr>
              <w:t xml:space="preserve"> de calculare, de aprobare și de aplicare a tarifelor reglementate pentru serviciul de transport al gazelor naturale</w:t>
            </w:r>
            <w:r w:rsidR="00195BAA">
              <w:rPr>
                <w:rFonts w:ascii="Times New Roman" w:hAnsi="Times New Roman" w:cs="Times New Roman"/>
                <w:sz w:val="24"/>
                <w:szCs w:val="24"/>
              </w:rPr>
              <w:t xml:space="preserve"> va intra</w:t>
            </w:r>
            <w:r w:rsidR="003C1C27" w:rsidRPr="00926517">
              <w:rPr>
                <w:rFonts w:ascii="Times New Roman" w:hAnsi="Times New Roman" w:cs="Times New Roman"/>
                <w:sz w:val="24"/>
                <w:szCs w:val="24"/>
              </w:rPr>
              <w:t xml:space="preserve"> în vigoare la data </w:t>
            </w:r>
            <w:r w:rsidR="0031175F" w:rsidRPr="00926517">
              <w:rPr>
                <w:rFonts w:ascii="Times New Roman" w:hAnsi="Times New Roman" w:cs="Times New Roman"/>
                <w:sz w:val="24"/>
                <w:szCs w:val="24"/>
              </w:rPr>
              <w:t>aprobării</w:t>
            </w:r>
            <w:r w:rsidR="005067B1" w:rsidRPr="00926517">
              <w:rPr>
                <w:rFonts w:ascii="Times New Roman" w:hAnsi="Times New Roman" w:cs="Times New Roman"/>
                <w:sz w:val="24"/>
                <w:szCs w:val="24"/>
              </w:rPr>
              <w:t xml:space="preserve"> acesteia </w:t>
            </w:r>
            <w:r w:rsidR="00440F41" w:rsidRPr="00926517">
              <w:rPr>
                <w:rFonts w:ascii="Times New Roman" w:hAnsi="Times New Roman" w:cs="Times New Roman"/>
                <w:sz w:val="24"/>
                <w:szCs w:val="24"/>
              </w:rPr>
              <w:t>de către</w:t>
            </w:r>
            <w:r w:rsidR="005067B1" w:rsidRPr="00926517">
              <w:rPr>
                <w:rFonts w:ascii="Times New Roman" w:hAnsi="Times New Roman" w:cs="Times New Roman"/>
                <w:sz w:val="24"/>
                <w:szCs w:val="24"/>
              </w:rPr>
              <w:t xml:space="preserve"> Consiliul de Administrație al Agenției Naționale pentru Reglementare în Energetică</w:t>
            </w:r>
            <w:r w:rsidR="00963E79" w:rsidRPr="00926517">
              <w:rPr>
                <w:rFonts w:ascii="Times New Roman" w:hAnsi="Times New Roman" w:cs="Times New Roman"/>
                <w:sz w:val="24"/>
                <w:szCs w:val="24"/>
              </w:rPr>
              <w:t xml:space="preserve"> </w:t>
            </w:r>
            <w:proofErr w:type="spellStart"/>
            <w:r w:rsidR="00963E79" w:rsidRPr="00926517">
              <w:rPr>
                <w:rFonts w:ascii="Times New Roman" w:hAnsi="Times New Roman" w:cs="Times New Roman"/>
                <w:sz w:val="24"/>
                <w:szCs w:val="24"/>
              </w:rPr>
              <w:t>avînd</w:t>
            </w:r>
            <w:proofErr w:type="spellEnd"/>
            <w:r w:rsidR="00963E79" w:rsidRPr="00926517">
              <w:rPr>
                <w:rFonts w:ascii="Times New Roman" w:hAnsi="Times New Roman" w:cs="Times New Roman"/>
                <w:sz w:val="24"/>
                <w:szCs w:val="24"/>
              </w:rPr>
              <w:t xml:space="preserve"> în vedere termenul </w:t>
            </w:r>
            <w:r w:rsidR="00195BAA">
              <w:rPr>
                <w:rFonts w:ascii="Times New Roman" w:hAnsi="Times New Roman" w:cs="Times New Roman"/>
                <w:sz w:val="24"/>
                <w:szCs w:val="24"/>
              </w:rPr>
              <w:t>limitat</w:t>
            </w:r>
            <w:r w:rsidR="00963E79" w:rsidRPr="00926517">
              <w:rPr>
                <w:rFonts w:ascii="Times New Roman" w:hAnsi="Times New Roman" w:cs="Times New Roman"/>
                <w:sz w:val="24"/>
                <w:szCs w:val="24"/>
              </w:rPr>
              <w:t xml:space="preserve"> sta</w:t>
            </w:r>
            <w:r w:rsidR="00DF2420" w:rsidRPr="00926517">
              <w:rPr>
                <w:rFonts w:ascii="Times New Roman" w:hAnsi="Times New Roman" w:cs="Times New Roman"/>
                <w:sz w:val="24"/>
                <w:szCs w:val="24"/>
              </w:rPr>
              <w:t xml:space="preserve">bilit pentru ANRE să-și aducă actele sale normative de reglementare în </w:t>
            </w:r>
            <w:proofErr w:type="spellStart"/>
            <w:r w:rsidR="00DF2420" w:rsidRPr="00926517">
              <w:rPr>
                <w:rFonts w:ascii="Times New Roman" w:hAnsi="Times New Roman" w:cs="Times New Roman"/>
                <w:sz w:val="24"/>
                <w:szCs w:val="24"/>
              </w:rPr>
              <w:t>concordanţă</w:t>
            </w:r>
            <w:proofErr w:type="spellEnd"/>
            <w:r w:rsidR="00DF2420" w:rsidRPr="00926517">
              <w:rPr>
                <w:rFonts w:ascii="Times New Roman" w:hAnsi="Times New Roman" w:cs="Times New Roman"/>
                <w:sz w:val="24"/>
                <w:szCs w:val="24"/>
              </w:rPr>
              <w:t xml:space="preserve"> cu art.99–992 din </w:t>
            </w:r>
            <w:hyperlink r:id="rId8" w:history="1">
              <w:r w:rsidR="00DF2420" w:rsidRPr="00926517">
                <w:rPr>
                  <w:rFonts w:ascii="Times New Roman" w:hAnsi="Times New Roman" w:cs="Times New Roman"/>
                  <w:sz w:val="24"/>
                  <w:szCs w:val="24"/>
                </w:rPr>
                <w:t>Legea nr.108/2016</w:t>
              </w:r>
            </w:hyperlink>
            <w:r w:rsidR="00DF2420" w:rsidRPr="00926517">
              <w:rPr>
                <w:rFonts w:ascii="Times New Roman" w:hAnsi="Times New Roman" w:cs="Times New Roman"/>
                <w:sz w:val="24"/>
                <w:szCs w:val="24"/>
              </w:rPr>
              <w:t xml:space="preserve"> cu privire la gazele naturale.</w:t>
            </w:r>
          </w:p>
          <w:p w14:paraId="59B2CD9F" w14:textId="5D5E891A" w:rsidR="00FE20A7" w:rsidRPr="00B9236B" w:rsidRDefault="00B9236B" w:rsidP="00195BAA">
            <w:pPr>
              <w:jc w:val="both"/>
              <w:rPr>
                <w:rFonts w:ascii="Times New Roman" w:hAnsi="Times New Roman" w:cs="Times New Roman"/>
                <w:sz w:val="24"/>
                <w:szCs w:val="24"/>
              </w:rPr>
            </w:pPr>
            <w:r>
              <w:rPr>
                <w:rFonts w:ascii="Times New Roman" w:hAnsi="Times New Roman" w:cs="Times New Roman"/>
                <w:sz w:val="24"/>
                <w:szCs w:val="24"/>
              </w:rPr>
              <w:t>Concomitent</w:t>
            </w:r>
            <w:r w:rsidR="00195BAA">
              <w:rPr>
                <w:rFonts w:ascii="Times New Roman" w:hAnsi="Times New Roman" w:cs="Times New Roman"/>
                <w:sz w:val="24"/>
                <w:szCs w:val="24"/>
              </w:rPr>
              <w:t>,</w:t>
            </w:r>
            <w:r>
              <w:rPr>
                <w:rFonts w:ascii="Times New Roman" w:hAnsi="Times New Roman" w:cs="Times New Roman"/>
                <w:sz w:val="24"/>
                <w:szCs w:val="24"/>
              </w:rPr>
              <w:t xml:space="preserve"> </w:t>
            </w:r>
            <w:r w:rsidR="00195BAA" w:rsidRPr="00B9236B">
              <w:rPr>
                <w:rFonts w:ascii="Times New Roman" w:hAnsi="Times New Roman" w:cs="Times New Roman"/>
                <w:sz w:val="24"/>
                <w:szCs w:val="24"/>
              </w:rPr>
              <w:t>Hotărârea Consiliului de administrație al Agenției Naționale pentru Reglementare în Energetică nr. 24/200</w:t>
            </w:r>
            <w:r w:rsidR="00195BAA">
              <w:rPr>
                <w:rFonts w:ascii="Times New Roman" w:hAnsi="Times New Roman" w:cs="Times New Roman"/>
                <w:sz w:val="24"/>
                <w:szCs w:val="24"/>
              </w:rPr>
              <w:t xml:space="preserve">0 privind aprobarea </w:t>
            </w:r>
            <w:r w:rsidRPr="00B9236B">
              <w:rPr>
                <w:rFonts w:ascii="Times New Roman" w:hAnsi="Times New Roman" w:cs="Times New Roman"/>
                <w:sz w:val="24"/>
                <w:szCs w:val="24"/>
              </w:rPr>
              <w:t>Metodologi</w:t>
            </w:r>
            <w:r w:rsidR="00195BAA">
              <w:rPr>
                <w:rFonts w:ascii="Times New Roman" w:hAnsi="Times New Roman" w:cs="Times New Roman"/>
                <w:sz w:val="24"/>
                <w:szCs w:val="24"/>
              </w:rPr>
              <w:t>ei</w:t>
            </w:r>
            <w:r w:rsidRPr="00B9236B">
              <w:rPr>
                <w:rFonts w:ascii="Times New Roman" w:hAnsi="Times New Roman" w:cs="Times New Roman"/>
                <w:sz w:val="24"/>
                <w:szCs w:val="24"/>
              </w:rPr>
              <w:t xml:space="preserve"> normării consumurilor tehnologice </w:t>
            </w:r>
            <w:proofErr w:type="spellStart"/>
            <w:r w:rsidRPr="00B9236B">
              <w:rPr>
                <w:rFonts w:ascii="Times New Roman" w:hAnsi="Times New Roman" w:cs="Times New Roman"/>
                <w:sz w:val="24"/>
                <w:szCs w:val="24"/>
              </w:rPr>
              <w:t>şi</w:t>
            </w:r>
            <w:proofErr w:type="spellEnd"/>
            <w:r w:rsidRPr="00B9236B">
              <w:rPr>
                <w:rFonts w:ascii="Times New Roman" w:hAnsi="Times New Roman" w:cs="Times New Roman"/>
                <w:sz w:val="24"/>
                <w:szCs w:val="24"/>
              </w:rPr>
              <w:t xml:space="preserve"> pierderilor tehnice la transportarea gazelor naturale prin conductele magistrale ale Republicii Moldova </w:t>
            </w:r>
            <w:r w:rsidR="00195BAA">
              <w:rPr>
                <w:rFonts w:ascii="Times New Roman" w:hAnsi="Times New Roman" w:cs="Times New Roman"/>
                <w:sz w:val="24"/>
                <w:szCs w:val="24"/>
              </w:rPr>
              <w:t>va fi abrogată.</w:t>
            </w:r>
            <w:r w:rsidRPr="00B9236B">
              <w:rPr>
                <w:rFonts w:ascii="Times New Roman" w:hAnsi="Times New Roman" w:cs="Times New Roman"/>
                <w:sz w:val="24"/>
                <w:szCs w:val="24"/>
              </w:rPr>
              <w:t xml:space="preserve"> </w:t>
            </w:r>
          </w:p>
        </w:tc>
      </w:tr>
      <w:tr w:rsidR="00592A81" w:rsidRPr="00926517" w14:paraId="19006AC0" w14:textId="77777777" w:rsidTr="00457DE7">
        <w:tc>
          <w:tcPr>
            <w:tcW w:w="10141" w:type="dxa"/>
          </w:tcPr>
          <w:p w14:paraId="6785F477" w14:textId="761DEB06" w:rsidR="00592A81" w:rsidRPr="00926517" w:rsidRDefault="00592A81" w:rsidP="00457DE7">
            <w:pPr>
              <w:numPr>
                <w:ilvl w:val="0"/>
                <w:numId w:val="1"/>
              </w:numPr>
              <w:tabs>
                <w:tab w:val="left" w:pos="322"/>
                <w:tab w:val="left" w:pos="605"/>
              </w:tabs>
              <w:ind w:left="0" w:firstLine="0"/>
              <w:jc w:val="both"/>
              <w:rPr>
                <w:rFonts w:ascii="Times New Roman" w:hAnsi="Times New Roman" w:cs="Times New Roman"/>
                <w:b/>
                <w:bCs/>
                <w:i/>
                <w:sz w:val="24"/>
                <w:szCs w:val="24"/>
              </w:rPr>
            </w:pPr>
            <w:r w:rsidRPr="00926517">
              <w:rPr>
                <w:rFonts w:ascii="Times New Roman" w:hAnsi="Times New Roman" w:cs="Times New Roman"/>
                <w:b/>
                <w:bCs/>
                <w:i/>
                <w:sz w:val="24"/>
                <w:szCs w:val="24"/>
              </w:rPr>
              <w:t>Avizarea și consultarea publică a proiectului</w:t>
            </w:r>
          </w:p>
        </w:tc>
      </w:tr>
      <w:tr w:rsidR="0090722F" w:rsidRPr="00926517" w14:paraId="29E1A880" w14:textId="77777777" w:rsidTr="00195BAA">
        <w:tc>
          <w:tcPr>
            <w:tcW w:w="10141" w:type="dxa"/>
          </w:tcPr>
          <w:p w14:paraId="48808CBE" w14:textId="10243554" w:rsidR="0063381B" w:rsidRDefault="0063381B" w:rsidP="00DF2420">
            <w:pPr>
              <w:ind w:firstLine="270"/>
              <w:jc w:val="both"/>
              <w:rPr>
                <w:rFonts w:ascii="Times New Roman" w:hAnsi="Times New Roman" w:cs="Times New Roman"/>
                <w:sz w:val="24"/>
                <w:szCs w:val="24"/>
              </w:rPr>
            </w:pPr>
            <w:r>
              <w:rPr>
                <w:rFonts w:ascii="Times New Roman" w:hAnsi="Times New Roman" w:cs="Times New Roman"/>
                <w:sz w:val="24"/>
                <w:szCs w:val="24"/>
              </w:rPr>
              <w:t>La data de 23.12.2022 ANRE a publicat anunțul privind inițierea elaborării proiectului modificării Metodologiei de calculare, aprobare și aplicare a tarifelor reglementate pentru serviciul de transport al gazelor naturale</w:t>
            </w:r>
            <w:r w:rsidR="000E306F">
              <w:rPr>
                <w:rFonts w:ascii="Times New Roman" w:hAnsi="Times New Roman" w:cs="Times New Roman"/>
                <w:sz w:val="24"/>
                <w:szCs w:val="24"/>
              </w:rPr>
              <w:t>, care va implementa principiile și metoda de determinare a tarifelor armonizate pentru serviciul de transport al gazelor naturale în conformitate cu art. 99</w:t>
            </w:r>
            <w:r w:rsidR="000E306F" w:rsidRPr="000E306F">
              <w:rPr>
                <w:rFonts w:ascii="Times New Roman" w:hAnsi="Times New Roman" w:cs="Times New Roman"/>
                <w:sz w:val="24"/>
                <w:szCs w:val="24"/>
                <w:vertAlign w:val="superscript"/>
              </w:rPr>
              <w:t>1</w:t>
            </w:r>
            <w:r w:rsidR="000E306F">
              <w:rPr>
                <w:rFonts w:ascii="Times New Roman" w:hAnsi="Times New Roman" w:cs="Times New Roman"/>
                <w:sz w:val="24"/>
                <w:szCs w:val="24"/>
              </w:rPr>
              <w:t>- art. 99</w:t>
            </w:r>
            <w:r w:rsidR="000E306F" w:rsidRPr="000E306F">
              <w:rPr>
                <w:rFonts w:ascii="Times New Roman" w:hAnsi="Times New Roman" w:cs="Times New Roman"/>
                <w:sz w:val="24"/>
                <w:szCs w:val="24"/>
                <w:vertAlign w:val="superscript"/>
              </w:rPr>
              <w:t>2</w:t>
            </w:r>
            <w:r w:rsidR="000E306F">
              <w:rPr>
                <w:rFonts w:ascii="Times New Roman" w:hAnsi="Times New Roman" w:cs="Times New Roman"/>
                <w:sz w:val="24"/>
                <w:szCs w:val="24"/>
              </w:rPr>
              <w:t xml:space="preserve"> din Legea nr. 108/2016.</w:t>
            </w:r>
          </w:p>
          <w:p w14:paraId="19AA2C75" w14:textId="2A0B7E50" w:rsidR="00DF2420" w:rsidRPr="00926517" w:rsidRDefault="00DF2420" w:rsidP="00DF2420">
            <w:pPr>
              <w:ind w:firstLine="270"/>
              <w:jc w:val="both"/>
              <w:rPr>
                <w:rFonts w:ascii="Times New Roman" w:hAnsi="Times New Roman" w:cs="Times New Roman"/>
                <w:sz w:val="24"/>
                <w:szCs w:val="24"/>
              </w:rPr>
            </w:pPr>
            <w:r w:rsidRPr="00926517">
              <w:rPr>
                <w:rFonts w:ascii="Times New Roman" w:hAnsi="Times New Roman" w:cs="Times New Roman"/>
                <w:sz w:val="24"/>
                <w:szCs w:val="24"/>
              </w:rPr>
              <w:t xml:space="preserve"> Proiectul de modificare a Metodologiei și Analiza Impactului au fost publicate pe pagina oficială a ANRE </w:t>
            </w:r>
            <w:proofErr w:type="spellStart"/>
            <w:r w:rsidRPr="00926517">
              <w:rPr>
                <w:rFonts w:ascii="Times New Roman" w:hAnsi="Times New Roman" w:cs="Times New Roman"/>
                <w:sz w:val="24"/>
                <w:szCs w:val="24"/>
              </w:rPr>
              <w:t>şi</w:t>
            </w:r>
            <w:proofErr w:type="spellEnd"/>
            <w:r w:rsidRPr="00926517">
              <w:rPr>
                <w:rFonts w:ascii="Times New Roman" w:hAnsi="Times New Roman" w:cs="Times New Roman"/>
                <w:sz w:val="24"/>
                <w:szCs w:val="24"/>
              </w:rPr>
              <w:t xml:space="preserve"> supuse consultării cu autoritățile competente și alte părți interesate în conformitate cu Legea </w:t>
            </w:r>
            <w:r w:rsidRPr="00926517">
              <w:rPr>
                <w:rFonts w:ascii="Times New Roman" w:hAnsi="Times New Roman" w:cs="Times New Roman"/>
                <w:sz w:val="24"/>
                <w:szCs w:val="24"/>
                <w:lang w:eastAsia="ar-SA"/>
              </w:rPr>
              <w:t>privind transparența în procesul decizional nr. 239/2008</w:t>
            </w:r>
            <w:r w:rsidR="0063381B">
              <w:rPr>
                <w:rFonts w:ascii="Times New Roman" w:hAnsi="Times New Roman" w:cs="Times New Roman"/>
                <w:sz w:val="24"/>
                <w:szCs w:val="24"/>
                <w:lang w:eastAsia="ar-SA"/>
              </w:rPr>
              <w:t>,</w:t>
            </w:r>
            <w:r w:rsidRPr="00926517">
              <w:rPr>
                <w:rFonts w:ascii="Times New Roman" w:hAnsi="Times New Roman" w:cs="Times New Roman"/>
                <w:sz w:val="24"/>
                <w:szCs w:val="24"/>
                <w:lang w:eastAsia="ar-SA"/>
              </w:rPr>
              <w:t xml:space="preserve"> Legea privind actele normative nr. 100/2017</w:t>
            </w:r>
            <w:r w:rsidR="0063381B">
              <w:rPr>
                <w:rFonts w:ascii="Times New Roman" w:hAnsi="Times New Roman" w:cs="Times New Roman"/>
                <w:sz w:val="24"/>
                <w:szCs w:val="24"/>
                <w:lang w:eastAsia="ar-SA"/>
              </w:rPr>
              <w:t xml:space="preserve"> </w:t>
            </w:r>
            <w:r w:rsidR="000E306F">
              <w:rPr>
                <w:rFonts w:ascii="Times New Roman" w:hAnsi="Times New Roman" w:cs="Times New Roman"/>
                <w:sz w:val="24"/>
                <w:szCs w:val="24"/>
                <w:lang w:eastAsia="ar-SA"/>
              </w:rPr>
              <w:t>ș</w:t>
            </w:r>
            <w:r w:rsidR="0063381B">
              <w:rPr>
                <w:rFonts w:ascii="Times New Roman" w:hAnsi="Times New Roman" w:cs="Times New Roman"/>
                <w:sz w:val="24"/>
                <w:szCs w:val="24"/>
                <w:lang w:eastAsia="ar-SA"/>
              </w:rPr>
              <w:t>i Codul rețelelor de gaze natural aprobat prin Hotărârea ANRE nr. 420/2019</w:t>
            </w:r>
            <w:r w:rsidRPr="00926517">
              <w:rPr>
                <w:rFonts w:ascii="Times New Roman" w:hAnsi="Times New Roman" w:cs="Times New Roman"/>
                <w:sz w:val="24"/>
                <w:szCs w:val="24"/>
              </w:rPr>
              <w:t>.</w:t>
            </w:r>
          </w:p>
          <w:p w14:paraId="394FE000" w14:textId="6FB76F2F" w:rsidR="000E306F" w:rsidRPr="000E306F" w:rsidRDefault="00DF2420" w:rsidP="000E306F">
            <w:pPr>
              <w:pStyle w:val="NormalWeb"/>
              <w:ind w:firstLine="270"/>
              <w:jc w:val="both"/>
              <w:rPr>
                <w:lang w:val="ro-RO"/>
              </w:rPr>
            </w:pPr>
            <w:r w:rsidRPr="00926517">
              <w:rPr>
                <w:lang w:val="ro-RO"/>
              </w:rPr>
              <w:t xml:space="preserve">  </w:t>
            </w:r>
            <w:proofErr w:type="spellStart"/>
            <w:r w:rsidRPr="00926517">
              <w:rPr>
                <w:lang w:val="ro-RO"/>
              </w:rPr>
              <w:t>Agenţia</w:t>
            </w:r>
            <w:proofErr w:type="spellEnd"/>
            <w:r w:rsidRPr="00926517">
              <w:rPr>
                <w:lang w:val="ro-RO"/>
              </w:rPr>
              <w:t xml:space="preserve"> a expediat spre consultare </w:t>
            </w:r>
            <w:proofErr w:type="spellStart"/>
            <w:r w:rsidRPr="00926517">
              <w:rPr>
                <w:lang w:val="ro-RO"/>
              </w:rPr>
              <w:t>şi</w:t>
            </w:r>
            <w:proofErr w:type="spellEnd"/>
            <w:r w:rsidRPr="00926517">
              <w:rPr>
                <w:lang w:val="ro-RO"/>
              </w:rPr>
              <w:t xml:space="preserve"> avizare, în adresa Ministerul </w:t>
            </w:r>
            <w:r w:rsidR="000E306F">
              <w:rPr>
                <w:lang w:val="ro-RO"/>
              </w:rPr>
              <w:t>Energiei</w:t>
            </w:r>
            <w:r w:rsidRPr="00926517">
              <w:rPr>
                <w:lang w:val="ro-RO"/>
              </w:rPr>
              <w:t xml:space="preserve">, Consiliul Concurenței, furnizorilor de gaze naturale, operatorilor sistemelor de transport Inspectoratul de Stat pentru Supravegherea Produselor Nealimentare </w:t>
            </w:r>
            <w:proofErr w:type="spellStart"/>
            <w:r w:rsidRPr="00926517">
              <w:rPr>
                <w:lang w:val="ro-RO"/>
              </w:rPr>
              <w:t>şi</w:t>
            </w:r>
            <w:proofErr w:type="spellEnd"/>
            <w:r w:rsidRPr="00926517">
              <w:rPr>
                <w:lang w:val="ro-RO"/>
              </w:rPr>
              <w:t xml:space="preserve"> Protecția Consumatorilor, Confederația Națională a Patronatului </w:t>
            </w:r>
            <w:r w:rsidR="00951B6E">
              <w:rPr>
                <w:lang w:val="ro-RO"/>
              </w:rPr>
              <w:t xml:space="preserve"> - P</w:t>
            </w:r>
            <w:r w:rsidR="002E262C">
              <w:rPr>
                <w:lang w:val="ro-RO"/>
              </w:rPr>
              <w:t>roiectul</w:t>
            </w:r>
            <w:r w:rsidR="00951B6E">
              <w:rPr>
                <w:lang w:val="ro-RO"/>
              </w:rPr>
              <w:t xml:space="preserve"> </w:t>
            </w:r>
            <w:proofErr w:type="spellStart"/>
            <w:r w:rsidR="00951B6E">
              <w:rPr>
                <w:lang w:val="ro-RO"/>
              </w:rPr>
              <w:t>Hotărîrii</w:t>
            </w:r>
            <w:proofErr w:type="spellEnd"/>
            <w:r w:rsidR="00951B6E">
              <w:rPr>
                <w:lang w:val="ro-RO"/>
              </w:rPr>
              <w:t xml:space="preserve"> </w:t>
            </w:r>
            <w:r w:rsidR="002E262C">
              <w:rPr>
                <w:lang w:val="ro-RO"/>
              </w:rPr>
              <w:t xml:space="preserve">și </w:t>
            </w:r>
            <w:r w:rsidRPr="00926517">
              <w:rPr>
                <w:lang w:val="ro-RO"/>
              </w:rPr>
              <w:t>Ana</w:t>
            </w:r>
            <w:r w:rsidR="002E262C">
              <w:rPr>
                <w:lang w:val="ro-RO"/>
              </w:rPr>
              <w:t>liz</w:t>
            </w:r>
            <w:r w:rsidR="00951B6E">
              <w:rPr>
                <w:lang w:val="ro-RO"/>
              </w:rPr>
              <w:t>a</w:t>
            </w:r>
            <w:r w:rsidR="002E262C">
              <w:rPr>
                <w:lang w:val="ro-RO"/>
              </w:rPr>
              <w:t xml:space="preserve"> Impactului.</w:t>
            </w:r>
          </w:p>
          <w:p w14:paraId="5BCD4BA6" w14:textId="77777777" w:rsidR="00FC0FC6" w:rsidRDefault="00951B6E" w:rsidP="000E306F">
            <w:pPr>
              <w:ind w:firstLine="345"/>
              <w:jc w:val="both"/>
              <w:rPr>
                <w:rFonts w:ascii="Times New Roman" w:hAnsi="Times New Roman"/>
                <w:sz w:val="24"/>
                <w:szCs w:val="24"/>
              </w:rPr>
            </w:pPr>
            <w:r w:rsidRPr="00CB3103">
              <w:rPr>
                <w:rFonts w:ascii="Times New Roman" w:hAnsi="Times New Roman"/>
                <w:sz w:val="24"/>
                <w:szCs w:val="24"/>
              </w:rPr>
              <w:t xml:space="preserve">Astfel orice persoană interesată va avea posibilitatea de a accesa documentele respective </w:t>
            </w:r>
            <w:proofErr w:type="spellStart"/>
            <w:r w:rsidRPr="00CB3103">
              <w:rPr>
                <w:rFonts w:ascii="Times New Roman" w:hAnsi="Times New Roman"/>
                <w:sz w:val="24"/>
                <w:szCs w:val="24"/>
              </w:rPr>
              <w:t>şi</w:t>
            </w:r>
            <w:proofErr w:type="spellEnd"/>
            <w:r w:rsidRPr="00CB3103">
              <w:rPr>
                <w:rFonts w:ascii="Times New Roman" w:hAnsi="Times New Roman"/>
                <w:sz w:val="24"/>
                <w:szCs w:val="24"/>
              </w:rPr>
              <w:t xml:space="preserve"> de a prezenta propuneri și obiecții pe marginea lor, inclusiv prin intermediul </w:t>
            </w:r>
            <w:proofErr w:type="spellStart"/>
            <w:r w:rsidRPr="00CB3103">
              <w:rPr>
                <w:rFonts w:ascii="Times New Roman" w:hAnsi="Times New Roman"/>
                <w:sz w:val="24"/>
                <w:szCs w:val="24"/>
              </w:rPr>
              <w:t>poştei</w:t>
            </w:r>
            <w:proofErr w:type="spellEnd"/>
            <w:r w:rsidRPr="00CB3103">
              <w:rPr>
                <w:rFonts w:ascii="Times New Roman" w:hAnsi="Times New Roman"/>
                <w:sz w:val="24"/>
                <w:szCs w:val="24"/>
              </w:rPr>
              <w:t xml:space="preserve"> electronice, la adresa electronica indicată </w:t>
            </w:r>
            <w:r>
              <w:rPr>
                <w:rFonts w:ascii="Times New Roman" w:hAnsi="Times New Roman"/>
                <w:sz w:val="24"/>
                <w:szCs w:val="24"/>
              </w:rPr>
              <w:t xml:space="preserve">în </w:t>
            </w:r>
            <w:proofErr w:type="spellStart"/>
            <w:r>
              <w:rPr>
                <w:rFonts w:ascii="Times New Roman" w:hAnsi="Times New Roman"/>
                <w:sz w:val="24"/>
                <w:szCs w:val="24"/>
              </w:rPr>
              <w:t>faxogramă</w:t>
            </w:r>
            <w:proofErr w:type="spellEnd"/>
            <w:r>
              <w:rPr>
                <w:rFonts w:ascii="Times New Roman" w:hAnsi="Times New Roman"/>
                <w:sz w:val="24"/>
                <w:szCs w:val="24"/>
              </w:rPr>
              <w:t>.</w:t>
            </w:r>
          </w:p>
          <w:p w14:paraId="4B435BBE" w14:textId="5342C503" w:rsidR="000E306F" w:rsidRDefault="000E306F" w:rsidP="000E306F">
            <w:pPr>
              <w:ind w:firstLine="255"/>
              <w:jc w:val="both"/>
              <w:rPr>
                <w:rFonts w:ascii="Times New Roman" w:hAnsi="Times New Roman"/>
                <w:sz w:val="24"/>
                <w:szCs w:val="24"/>
              </w:rPr>
            </w:pPr>
            <w:r>
              <w:rPr>
                <w:rFonts w:ascii="Times New Roman" w:hAnsi="Times New Roman"/>
                <w:sz w:val="24"/>
                <w:szCs w:val="24"/>
              </w:rPr>
              <w:t xml:space="preserve">Analiza impactului și Proiectul Hotărârii au trecut avizul pozitiv al Comisiei de stat pentru reglementarea activității de întreprinzător. </w:t>
            </w:r>
          </w:p>
          <w:p w14:paraId="4C1DAF7A" w14:textId="48DC8065" w:rsidR="000E306F" w:rsidRPr="000E306F" w:rsidRDefault="000E306F" w:rsidP="000E306F">
            <w:pPr>
              <w:ind w:firstLine="255"/>
              <w:jc w:val="both"/>
              <w:rPr>
                <w:rFonts w:ascii="Times New Roman" w:hAnsi="Times New Roman"/>
                <w:sz w:val="24"/>
                <w:szCs w:val="24"/>
              </w:rPr>
            </w:pPr>
            <w:r>
              <w:rPr>
                <w:rFonts w:ascii="Times New Roman" w:hAnsi="Times New Roman"/>
                <w:sz w:val="24"/>
                <w:szCs w:val="24"/>
              </w:rPr>
              <w:t>În conformitate cu exigențele pct. 334-406 din Codul rețelelor de gaze naturale, ANRE a efectuat consultările publice ale proiectului de modificare a Metodologiei și a expediat documentul de consultare Comitetului de reglementare al Comunității Energetice.</w:t>
            </w:r>
            <w:bookmarkStart w:id="0" w:name="_GoBack"/>
            <w:bookmarkEnd w:id="0"/>
          </w:p>
        </w:tc>
      </w:tr>
      <w:tr w:rsidR="003F6B13" w:rsidRPr="00926517" w14:paraId="01A2FDAC" w14:textId="77777777" w:rsidTr="00195BAA">
        <w:tc>
          <w:tcPr>
            <w:tcW w:w="10141" w:type="dxa"/>
          </w:tcPr>
          <w:p w14:paraId="0AE8020A" w14:textId="431D2245" w:rsidR="003F6B13" w:rsidRPr="0053013C" w:rsidRDefault="003F6B13" w:rsidP="0053013C">
            <w:pPr>
              <w:pStyle w:val="ListParagraph"/>
              <w:numPr>
                <w:ilvl w:val="0"/>
                <w:numId w:val="1"/>
              </w:numPr>
              <w:ind w:left="397" w:hanging="284"/>
              <w:jc w:val="both"/>
              <w:rPr>
                <w:rFonts w:ascii="Times New Roman" w:eastAsia="Times New Roman" w:hAnsi="Times New Roman" w:cs="Times New Roman"/>
                <w:b/>
                <w:bCs/>
                <w:i/>
                <w:iCs/>
                <w:sz w:val="24"/>
                <w:szCs w:val="24"/>
              </w:rPr>
            </w:pPr>
            <w:r w:rsidRPr="0053013C">
              <w:rPr>
                <w:rFonts w:ascii="Times New Roman" w:eastAsia="Times New Roman" w:hAnsi="Times New Roman" w:cs="Times New Roman"/>
                <w:b/>
                <w:bCs/>
                <w:i/>
                <w:iCs/>
                <w:sz w:val="24"/>
                <w:szCs w:val="24"/>
              </w:rPr>
              <w:t>Constatările expertizei anticorupție</w:t>
            </w:r>
          </w:p>
        </w:tc>
      </w:tr>
      <w:tr w:rsidR="003F6B13" w:rsidRPr="00926517" w14:paraId="6591AC0E" w14:textId="77777777" w:rsidTr="00195BAA">
        <w:tc>
          <w:tcPr>
            <w:tcW w:w="10141" w:type="dxa"/>
          </w:tcPr>
          <w:p w14:paraId="15FEA877" w14:textId="5011BF92" w:rsidR="003F6B13" w:rsidRPr="001B0170" w:rsidRDefault="001B0170" w:rsidP="001B0170">
            <w:pPr>
              <w:tabs>
                <w:tab w:val="left" w:pos="597"/>
              </w:tabs>
              <w:jc w:val="both"/>
              <w:rPr>
                <w:rFonts w:ascii="Times New Roman" w:eastAsia="Times New Roman" w:hAnsi="Times New Roman" w:cs="Times New Roman"/>
                <w:bCs/>
                <w:sz w:val="24"/>
                <w:szCs w:val="24"/>
              </w:rPr>
            </w:pPr>
            <w:r w:rsidRPr="001B0170">
              <w:rPr>
                <w:rFonts w:ascii="Times New Roman" w:eastAsia="Times New Roman" w:hAnsi="Times New Roman" w:cs="Times New Roman"/>
                <w:bCs/>
                <w:sz w:val="24"/>
                <w:szCs w:val="24"/>
              </w:rPr>
              <w:t>Constatările expertizei Centrului Național Anticorupție nr. 06/2/4934 din 24.03.2023 au fost luate în considerare la definitivarea proiectului.</w:t>
            </w:r>
          </w:p>
        </w:tc>
      </w:tr>
      <w:tr w:rsidR="003F6B13" w:rsidRPr="00926517" w14:paraId="739EB921" w14:textId="77777777" w:rsidTr="00195BAA">
        <w:tc>
          <w:tcPr>
            <w:tcW w:w="10141" w:type="dxa"/>
          </w:tcPr>
          <w:p w14:paraId="14EA17C6" w14:textId="5D55009C" w:rsidR="003F6B13" w:rsidRPr="001B0170" w:rsidRDefault="003F6B13" w:rsidP="005C54D4">
            <w:pPr>
              <w:pStyle w:val="ListParagraph"/>
              <w:numPr>
                <w:ilvl w:val="0"/>
                <w:numId w:val="24"/>
              </w:numPr>
              <w:jc w:val="both"/>
              <w:rPr>
                <w:rFonts w:ascii="Times New Roman" w:hAnsi="Times New Roman" w:cs="Times New Roman"/>
                <w:b/>
                <w:bCs/>
                <w:i/>
                <w:iCs/>
                <w:sz w:val="24"/>
                <w:szCs w:val="24"/>
              </w:rPr>
            </w:pPr>
            <w:r w:rsidRPr="001B0170">
              <w:rPr>
                <w:rFonts w:ascii="Times New Roman" w:hAnsi="Times New Roman" w:cs="Times New Roman"/>
                <w:b/>
                <w:i/>
                <w:iCs/>
                <w:sz w:val="24"/>
                <w:szCs w:val="24"/>
                <w:lang w:eastAsia="ar-SA"/>
              </w:rPr>
              <w:t>Constatările expertizei juridice</w:t>
            </w:r>
          </w:p>
        </w:tc>
      </w:tr>
      <w:tr w:rsidR="003F6B13" w:rsidRPr="00926517" w14:paraId="4315FE85" w14:textId="77777777" w:rsidTr="00195BAA">
        <w:tc>
          <w:tcPr>
            <w:tcW w:w="10141" w:type="dxa"/>
          </w:tcPr>
          <w:p w14:paraId="1917DA14" w14:textId="31A9F76B" w:rsidR="003F6B13" w:rsidRPr="001B0170" w:rsidRDefault="001B0170" w:rsidP="00D73821">
            <w:pPr>
              <w:pStyle w:val="Default"/>
              <w:jc w:val="both"/>
              <w:rPr>
                <w:b/>
                <w:lang w:val="ro-RO" w:eastAsia="ar-SA"/>
              </w:rPr>
            </w:pPr>
            <w:r w:rsidRPr="001B0170">
              <w:rPr>
                <w:sz w:val="23"/>
                <w:szCs w:val="23"/>
                <w:lang w:val="ro-RO"/>
              </w:rPr>
              <w:t>Constatările expertizei Ministerului Justiției nr.04/02-2471 din 23.03.2023 au fost luate în considerare la definitivarea proiectului Hotărârii ANRE</w:t>
            </w:r>
            <w:r w:rsidR="0047554F">
              <w:rPr>
                <w:sz w:val="23"/>
                <w:szCs w:val="23"/>
                <w:lang w:val="ro-RO"/>
              </w:rPr>
              <w:t>.</w:t>
            </w:r>
            <w:r w:rsidRPr="001B0170">
              <w:rPr>
                <w:sz w:val="23"/>
                <w:szCs w:val="23"/>
                <w:lang w:val="ro-RO"/>
              </w:rPr>
              <w:t xml:space="preserve"> </w:t>
            </w:r>
          </w:p>
        </w:tc>
      </w:tr>
    </w:tbl>
    <w:p w14:paraId="5115338F" w14:textId="77777777" w:rsidR="009B2754" w:rsidRPr="00926517" w:rsidRDefault="009B2754" w:rsidP="001A4B08">
      <w:pPr>
        <w:ind w:firstLine="426"/>
        <w:rPr>
          <w:rFonts w:ascii="Times New Roman" w:hAnsi="Times New Roman" w:cs="Times New Roman"/>
          <w:b/>
          <w:bCs/>
          <w:sz w:val="24"/>
          <w:szCs w:val="24"/>
        </w:rPr>
      </w:pPr>
    </w:p>
    <w:p w14:paraId="5D7ED2E3" w14:textId="77777777" w:rsidR="002119FD" w:rsidRPr="00926517" w:rsidRDefault="002119FD" w:rsidP="001A4B08">
      <w:pPr>
        <w:ind w:firstLine="426"/>
        <w:rPr>
          <w:rFonts w:ascii="Times New Roman" w:hAnsi="Times New Roman" w:cs="Times New Roman"/>
          <w:b/>
          <w:bCs/>
          <w:sz w:val="24"/>
          <w:szCs w:val="24"/>
        </w:rPr>
      </w:pPr>
    </w:p>
    <w:p w14:paraId="4D95AA94" w14:textId="26810994" w:rsidR="002119FD" w:rsidRPr="00926517" w:rsidRDefault="00951B6E" w:rsidP="00FE20A7">
      <w:pPr>
        <w:ind w:firstLine="426"/>
        <w:jc w:val="right"/>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90722F" w:rsidRPr="00926517">
        <w:rPr>
          <w:rFonts w:ascii="Times New Roman" w:hAnsi="Times New Roman" w:cs="Times New Roman"/>
          <w:b/>
          <w:bCs/>
          <w:sz w:val="24"/>
          <w:szCs w:val="24"/>
        </w:rPr>
        <w:t>Veaceslav</w:t>
      </w:r>
      <w:proofErr w:type="spellEnd"/>
      <w:r w:rsidR="0090722F" w:rsidRPr="00926517">
        <w:rPr>
          <w:rFonts w:ascii="Times New Roman" w:hAnsi="Times New Roman" w:cs="Times New Roman"/>
          <w:b/>
          <w:bCs/>
          <w:sz w:val="24"/>
          <w:szCs w:val="24"/>
        </w:rPr>
        <w:t xml:space="preserve"> UNTILA </w:t>
      </w:r>
      <w:r w:rsidR="0090722F" w:rsidRPr="00926517">
        <w:rPr>
          <w:rFonts w:ascii="Times New Roman" w:hAnsi="Times New Roman" w:cs="Times New Roman"/>
          <w:b/>
          <w:bCs/>
          <w:sz w:val="24"/>
          <w:szCs w:val="24"/>
        </w:rPr>
        <w:tab/>
      </w:r>
    </w:p>
    <w:p w14:paraId="0C87DB23" w14:textId="06DA862B" w:rsidR="0090722F" w:rsidRPr="00926517" w:rsidRDefault="0090722F" w:rsidP="00FE20A7">
      <w:pPr>
        <w:ind w:firstLine="426"/>
        <w:jc w:val="right"/>
        <w:rPr>
          <w:rFonts w:ascii="Times New Roman" w:hAnsi="Times New Roman" w:cs="Times New Roman"/>
          <w:b/>
          <w:bCs/>
          <w:sz w:val="24"/>
          <w:szCs w:val="24"/>
        </w:rPr>
      </w:pPr>
      <w:r w:rsidRPr="00926517">
        <w:rPr>
          <w:rFonts w:ascii="Times New Roman" w:hAnsi="Times New Roman" w:cs="Times New Roman"/>
          <w:b/>
          <w:bCs/>
          <w:sz w:val="24"/>
          <w:szCs w:val="24"/>
        </w:rPr>
        <w:t xml:space="preserve">Director general </w:t>
      </w:r>
    </w:p>
    <w:p w14:paraId="4291872D" w14:textId="59F566E1" w:rsidR="00C273B2" w:rsidRPr="00926517" w:rsidRDefault="00C273B2" w:rsidP="003F6B13">
      <w:pPr>
        <w:rPr>
          <w:rFonts w:ascii="Times New Roman" w:hAnsi="Times New Roman" w:cs="Times New Roman"/>
          <w:sz w:val="24"/>
          <w:szCs w:val="24"/>
        </w:rPr>
      </w:pPr>
    </w:p>
    <w:sectPr w:rsidR="00C273B2" w:rsidRPr="00926517" w:rsidSect="000823FB">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35F"/>
    <w:multiLevelType w:val="hybridMultilevel"/>
    <w:tmpl w:val="B146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93D31"/>
    <w:multiLevelType w:val="hybridMultilevel"/>
    <w:tmpl w:val="6C883770"/>
    <w:lvl w:ilvl="0" w:tplc="0419000D">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2" w15:restartNumberingAfterBreak="0">
    <w:nsid w:val="0FF97B5D"/>
    <w:multiLevelType w:val="hybridMultilevel"/>
    <w:tmpl w:val="9EB885F0"/>
    <w:lvl w:ilvl="0" w:tplc="1BBA22A0">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1692039C"/>
    <w:multiLevelType w:val="hybridMultilevel"/>
    <w:tmpl w:val="5AB2EA3E"/>
    <w:lvl w:ilvl="0" w:tplc="DF5EBB8C">
      <w:start w:val="1"/>
      <w:numFmt w:val="upperLetter"/>
      <w:lvlText w:val="%1."/>
      <w:lvlJc w:val="left"/>
      <w:pPr>
        <w:ind w:left="668" w:hanging="360"/>
      </w:pPr>
      <w:rPr>
        <w:rFonts w:hint="default"/>
        <w:b/>
        <w:i w:val="0"/>
        <w:sz w:val="24"/>
        <w:szCs w:val="24"/>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4" w15:restartNumberingAfterBreak="0">
    <w:nsid w:val="1ABD0417"/>
    <w:multiLevelType w:val="hybridMultilevel"/>
    <w:tmpl w:val="3F364D38"/>
    <w:lvl w:ilvl="0" w:tplc="04090011">
      <w:start w:val="1"/>
      <w:numFmt w:val="decimal"/>
      <w:lvlText w:val="%1)"/>
      <w:lvlJc w:val="left"/>
      <w:pPr>
        <w:ind w:left="668" w:hanging="360"/>
      </w:pPr>
      <w:rPr>
        <w:rFonts w:hint="default"/>
      </w:rPr>
    </w:lvl>
    <w:lvl w:ilvl="1" w:tplc="FFFFFFFF" w:tentative="1">
      <w:start w:val="1"/>
      <w:numFmt w:val="lowerLetter"/>
      <w:lvlText w:val="%2."/>
      <w:lvlJc w:val="left"/>
      <w:pPr>
        <w:ind w:left="1388" w:hanging="360"/>
      </w:pPr>
    </w:lvl>
    <w:lvl w:ilvl="2" w:tplc="FFFFFFFF" w:tentative="1">
      <w:start w:val="1"/>
      <w:numFmt w:val="lowerRoman"/>
      <w:lvlText w:val="%3."/>
      <w:lvlJc w:val="right"/>
      <w:pPr>
        <w:ind w:left="2108" w:hanging="180"/>
      </w:pPr>
    </w:lvl>
    <w:lvl w:ilvl="3" w:tplc="FFFFFFFF" w:tentative="1">
      <w:start w:val="1"/>
      <w:numFmt w:val="decimal"/>
      <w:lvlText w:val="%4."/>
      <w:lvlJc w:val="left"/>
      <w:pPr>
        <w:ind w:left="2828" w:hanging="360"/>
      </w:pPr>
    </w:lvl>
    <w:lvl w:ilvl="4" w:tplc="FFFFFFFF" w:tentative="1">
      <w:start w:val="1"/>
      <w:numFmt w:val="lowerLetter"/>
      <w:lvlText w:val="%5."/>
      <w:lvlJc w:val="left"/>
      <w:pPr>
        <w:ind w:left="3548" w:hanging="360"/>
      </w:pPr>
    </w:lvl>
    <w:lvl w:ilvl="5" w:tplc="FFFFFFFF" w:tentative="1">
      <w:start w:val="1"/>
      <w:numFmt w:val="lowerRoman"/>
      <w:lvlText w:val="%6."/>
      <w:lvlJc w:val="right"/>
      <w:pPr>
        <w:ind w:left="4268" w:hanging="180"/>
      </w:pPr>
    </w:lvl>
    <w:lvl w:ilvl="6" w:tplc="FFFFFFFF" w:tentative="1">
      <w:start w:val="1"/>
      <w:numFmt w:val="decimal"/>
      <w:lvlText w:val="%7."/>
      <w:lvlJc w:val="left"/>
      <w:pPr>
        <w:ind w:left="4988" w:hanging="360"/>
      </w:pPr>
    </w:lvl>
    <w:lvl w:ilvl="7" w:tplc="FFFFFFFF" w:tentative="1">
      <w:start w:val="1"/>
      <w:numFmt w:val="lowerLetter"/>
      <w:lvlText w:val="%8."/>
      <w:lvlJc w:val="left"/>
      <w:pPr>
        <w:ind w:left="5708" w:hanging="360"/>
      </w:pPr>
    </w:lvl>
    <w:lvl w:ilvl="8" w:tplc="FFFFFFFF" w:tentative="1">
      <w:start w:val="1"/>
      <w:numFmt w:val="lowerRoman"/>
      <w:lvlText w:val="%9."/>
      <w:lvlJc w:val="right"/>
      <w:pPr>
        <w:ind w:left="6428" w:hanging="180"/>
      </w:pPr>
    </w:lvl>
  </w:abstractNum>
  <w:abstractNum w:abstractNumId="5" w15:restartNumberingAfterBreak="0">
    <w:nsid w:val="1E2F1FCE"/>
    <w:multiLevelType w:val="hybridMultilevel"/>
    <w:tmpl w:val="1940EFE8"/>
    <w:lvl w:ilvl="0" w:tplc="CE3C7D44">
      <w:start w:val="2"/>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1056279"/>
    <w:multiLevelType w:val="hybridMultilevel"/>
    <w:tmpl w:val="9072FDEC"/>
    <w:lvl w:ilvl="0" w:tplc="921A5F6E">
      <w:start w:val="8"/>
      <w:numFmt w:val="decimal"/>
      <w:lvlText w:val="%1."/>
      <w:lvlJc w:val="left"/>
      <w:pPr>
        <w:ind w:left="480" w:hanging="360"/>
      </w:pPr>
      <w:rPr>
        <w:rFonts w:hint="default"/>
        <w:i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248375B3"/>
    <w:multiLevelType w:val="hybridMultilevel"/>
    <w:tmpl w:val="FD205C80"/>
    <w:lvl w:ilvl="0" w:tplc="B1686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2A31551F"/>
    <w:multiLevelType w:val="hybridMultilevel"/>
    <w:tmpl w:val="A9BC2582"/>
    <w:lvl w:ilvl="0" w:tplc="5E1A6C04">
      <w:start w:val="1"/>
      <w:numFmt w:val="lowerLetter"/>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BA760E3"/>
    <w:multiLevelType w:val="hybridMultilevel"/>
    <w:tmpl w:val="96E2D5B0"/>
    <w:lvl w:ilvl="0" w:tplc="F758B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395C46"/>
    <w:multiLevelType w:val="hybridMultilevel"/>
    <w:tmpl w:val="074E8FEC"/>
    <w:lvl w:ilvl="0" w:tplc="F676ADD4">
      <w:start w:val="1"/>
      <w:numFmt w:val="decimal"/>
      <w:lvlText w:val="%1."/>
      <w:lvlJc w:val="left"/>
      <w:pPr>
        <w:ind w:left="786" w:hanging="360"/>
      </w:pPr>
      <w:rPr>
        <w:rFonts w:hint="default"/>
        <w:b w:val="0"/>
        <w:color w:val="000000" w:themeColor="text1"/>
        <w:sz w:val="24"/>
        <w:szCs w:val="24"/>
      </w:rPr>
    </w:lvl>
    <w:lvl w:ilvl="1" w:tplc="F1EA56C2">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8C27FE"/>
    <w:multiLevelType w:val="hybridMultilevel"/>
    <w:tmpl w:val="DA3CAD50"/>
    <w:lvl w:ilvl="0" w:tplc="0700DD44">
      <w:start w:val="1"/>
      <w:numFmt w:val="decimal"/>
      <w:pStyle w:val="cris"/>
      <w:lvlText w:val="%1."/>
      <w:lvlJc w:val="left"/>
      <w:pPr>
        <w:ind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rPr>
        <w:rFonts w:cs="Times New Roman"/>
      </w:rPr>
    </w:lvl>
    <w:lvl w:ilvl="2" w:tplc="0418001B" w:tentative="1">
      <w:start w:val="1"/>
      <w:numFmt w:val="lowerRoman"/>
      <w:lvlText w:val="%3."/>
      <w:lvlJc w:val="right"/>
      <w:pPr>
        <w:ind w:left="1943" w:hanging="180"/>
      </w:pPr>
      <w:rPr>
        <w:rFonts w:cs="Times New Roman"/>
      </w:rPr>
    </w:lvl>
    <w:lvl w:ilvl="3" w:tplc="0418000F" w:tentative="1">
      <w:start w:val="1"/>
      <w:numFmt w:val="decimal"/>
      <w:lvlText w:val="%4."/>
      <w:lvlJc w:val="left"/>
      <w:pPr>
        <w:ind w:left="2663" w:hanging="360"/>
      </w:pPr>
      <w:rPr>
        <w:rFonts w:cs="Times New Roman"/>
      </w:rPr>
    </w:lvl>
    <w:lvl w:ilvl="4" w:tplc="04180019" w:tentative="1">
      <w:start w:val="1"/>
      <w:numFmt w:val="lowerLetter"/>
      <w:lvlText w:val="%5."/>
      <w:lvlJc w:val="left"/>
      <w:pPr>
        <w:ind w:left="3383" w:hanging="360"/>
      </w:pPr>
      <w:rPr>
        <w:rFonts w:cs="Times New Roman"/>
      </w:rPr>
    </w:lvl>
    <w:lvl w:ilvl="5" w:tplc="0418001B" w:tentative="1">
      <w:start w:val="1"/>
      <w:numFmt w:val="lowerRoman"/>
      <w:lvlText w:val="%6."/>
      <w:lvlJc w:val="right"/>
      <w:pPr>
        <w:ind w:left="4103" w:hanging="180"/>
      </w:pPr>
      <w:rPr>
        <w:rFonts w:cs="Times New Roman"/>
      </w:rPr>
    </w:lvl>
    <w:lvl w:ilvl="6" w:tplc="0418000F" w:tentative="1">
      <w:start w:val="1"/>
      <w:numFmt w:val="decimal"/>
      <w:lvlText w:val="%7."/>
      <w:lvlJc w:val="left"/>
      <w:pPr>
        <w:ind w:left="4823" w:hanging="360"/>
      </w:pPr>
      <w:rPr>
        <w:rFonts w:cs="Times New Roman"/>
      </w:rPr>
    </w:lvl>
    <w:lvl w:ilvl="7" w:tplc="04180019" w:tentative="1">
      <w:start w:val="1"/>
      <w:numFmt w:val="lowerLetter"/>
      <w:lvlText w:val="%8."/>
      <w:lvlJc w:val="left"/>
      <w:pPr>
        <w:ind w:left="5543" w:hanging="360"/>
      </w:pPr>
      <w:rPr>
        <w:rFonts w:cs="Times New Roman"/>
      </w:rPr>
    </w:lvl>
    <w:lvl w:ilvl="8" w:tplc="0418001B" w:tentative="1">
      <w:start w:val="1"/>
      <w:numFmt w:val="lowerRoman"/>
      <w:lvlText w:val="%9."/>
      <w:lvlJc w:val="right"/>
      <w:pPr>
        <w:ind w:left="6263" w:hanging="180"/>
      </w:pPr>
      <w:rPr>
        <w:rFonts w:cs="Times New Roman"/>
      </w:rPr>
    </w:lvl>
  </w:abstractNum>
  <w:abstractNum w:abstractNumId="12" w15:restartNumberingAfterBreak="0">
    <w:nsid w:val="466965B6"/>
    <w:multiLevelType w:val="hybridMultilevel"/>
    <w:tmpl w:val="8C44A00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52196236"/>
    <w:multiLevelType w:val="hybridMultilevel"/>
    <w:tmpl w:val="0FF23422"/>
    <w:lvl w:ilvl="0" w:tplc="10700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9878CA"/>
    <w:multiLevelType w:val="hybridMultilevel"/>
    <w:tmpl w:val="6B88B3AA"/>
    <w:lvl w:ilvl="0" w:tplc="464672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C555790"/>
    <w:multiLevelType w:val="hybridMultilevel"/>
    <w:tmpl w:val="0674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DE27D7"/>
    <w:multiLevelType w:val="hybridMultilevel"/>
    <w:tmpl w:val="81A4FCE6"/>
    <w:lvl w:ilvl="0" w:tplc="AC62D0C2">
      <w:start w:val="1"/>
      <w:numFmt w:val="decimal"/>
      <w:lvlText w:val="%1."/>
      <w:lvlJc w:val="left"/>
      <w:pPr>
        <w:ind w:left="644" w:hanging="360"/>
      </w:pPr>
      <w:rPr>
        <w:rFonts w:ascii="Times New Roman" w:eastAsia="Calibri" w:hAnsi="Times New Roman" w:cs="Times New Roman" w:hint="default"/>
        <w:b/>
        <w:i w:val="0"/>
        <w:color w:val="auto"/>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72921C28"/>
    <w:multiLevelType w:val="hybridMultilevel"/>
    <w:tmpl w:val="2AA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FB2415"/>
    <w:multiLevelType w:val="hybridMultilevel"/>
    <w:tmpl w:val="C76C0906"/>
    <w:lvl w:ilvl="0" w:tplc="D0805ECA">
      <w:numFmt w:val="bullet"/>
      <w:lvlText w:val="-"/>
      <w:lvlJc w:val="left"/>
      <w:pPr>
        <w:ind w:left="702" w:hanging="360"/>
      </w:pPr>
      <w:rPr>
        <w:rFonts w:ascii="Calibri" w:eastAsiaTheme="minorEastAsia" w:hAnsi="Calibri" w:cs="Calibri" w:hint="default"/>
        <w:sz w:val="22"/>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9" w15:restartNumberingAfterBreak="0">
    <w:nsid w:val="75A1721D"/>
    <w:multiLevelType w:val="hybridMultilevel"/>
    <w:tmpl w:val="B1301E0A"/>
    <w:lvl w:ilvl="0" w:tplc="B9E2C49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6C47DAC"/>
    <w:multiLevelType w:val="hybridMultilevel"/>
    <w:tmpl w:val="D2768DBC"/>
    <w:lvl w:ilvl="0" w:tplc="4ADEB024">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21" w15:restartNumberingAfterBreak="0">
    <w:nsid w:val="799B7C98"/>
    <w:multiLevelType w:val="hybridMultilevel"/>
    <w:tmpl w:val="5E8A580A"/>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DC2419F"/>
    <w:multiLevelType w:val="hybridMultilevel"/>
    <w:tmpl w:val="FD24ECDE"/>
    <w:lvl w:ilvl="0" w:tplc="219E05BA">
      <w:start w:val="2"/>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23" w15:restartNumberingAfterBreak="0">
    <w:nsid w:val="7FAE0B1C"/>
    <w:multiLevelType w:val="hybridMultilevel"/>
    <w:tmpl w:val="FBE07F80"/>
    <w:lvl w:ilvl="0" w:tplc="E50A48E0">
      <w:start w:val="1"/>
      <w:numFmt w:val="decimal"/>
      <w:lvlText w:val="%1)"/>
      <w:lvlJc w:val="left"/>
      <w:pPr>
        <w:ind w:left="1713" w:hanging="360"/>
      </w:pPr>
      <w:rPr>
        <w:b/>
        <w:i w:val="0"/>
        <w:color w:val="000000"/>
      </w:rPr>
    </w:lvl>
    <w:lvl w:ilvl="1" w:tplc="04180019">
      <w:start w:val="1"/>
      <w:numFmt w:val="lowerLetter"/>
      <w:lvlText w:val="%2."/>
      <w:lvlJc w:val="left"/>
      <w:pPr>
        <w:ind w:left="2433" w:hanging="360"/>
      </w:pPr>
    </w:lvl>
    <w:lvl w:ilvl="2" w:tplc="0418001B">
      <w:start w:val="1"/>
      <w:numFmt w:val="lowerRoman"/>
      <w:lvlText w:val="%3."/>
      <w:lvlJc w:val="right"/>
      <w:pPr>
        <w:ind w:left="3153" w:hanging="180"/>
      </w:pPr>
    </w:lvl>
    <w:lvl w:ilvl="3" w:tplc="0418000F">
      <w:start w:val="1"/>
      <w:numFmt w:val="decimal"/>
      <w:lvlText w:val="%4."/>
      <w:lvlJc w:val="left"/>
      <w:pPr>
        <w:ind w:left="3873" w:hanging="360"/>
      </w:pPr>
    </w:lvl>
    <w:lvl w:ilvl="4" w:tplc="04180019">
      <w:start w:val="1"/>
      <w:numFmt w:val="lowerLetter"/>
      <w:lvlText w:val="%5."/>
      <w:lvlJc w:val="left"/>
      <w:pPr>
        <w:ind w:left="4593" w:hanging="360"/>
      </w:pPr>
    </w:lvl>
    <w:lvl w:ilvl="5" w:tplc="0418001B">
      <w:start w:val="1"/>
      <w:numFmt w:val="lowerRoman"/>
      <w:lvlText w:val="%6."/>
      <w:lvlJc w:val="right"/>
      <w:pPr>
        <w:ind w:left="5313" w:hanging="180"/>
      </w:pPr>
    </w:lvl>
    <w:lvl w:ilvl="6" w:tplc="0418000F">
      <w:start w:val="1"/>
      <w:numFmt w:val="decimal"/>
      <w:lvlText w:val="%7."/>
      <w:lvlJc w:val="left"/>
      <w:pPr>
        <w:ind w:left="6033" w:hanging="360"/>
      </w:pPr>
    </w:lvl>
    <w:lvl w:ilvl="7" w:tplc="04180019">
      <w:start w:val="1"/>
      <w:numFmt w:val="lowerLetter"/>
      <w:lvlText w:val="%8."/>
      <w:lvlJc w:val="left"/>
      <w:pPr>
        <w:ind w:left="6753" w:hanging="360"/>
      </w:pPr>
    </w:lvl>
    <w:lvl w:ilvl="8" w:tplc="0418001B">
      <w:start w:val="1"/>
      <w:numFmt w:val="lowerRoman"/>
      <w:lvlText w:val="%9."/>
      <w:lvlJc w:val="right"/>
      <w:pPr>
        <w:ind w:left="7473" w:hanging="180"/>
      </w:pPr>
    </w:lvl>
  </w:abstractNum>
  <w:num w:numId="1">
    <w:abstractNumId w:val="9"/>
  </w:num>
  <w:num w:numId="2">
    <w:abstractNumId w:val="1"/>
  </w:num>
  <w:num w:numId="3">
    <w:abstractNumId w:val="13"/>
  </w:num>
  <w:num w:numId="4">
    <w:abstractNumId w:val="18"/>
  </w:num>
  <w:num w:numId="5">
    <w:abstractNumId w:val="17"/>
  </w:num>
  <w:num w:numId="6">
    <w:abstractNumId w:val="7"/>
  </w:num>
  <w:num w:numId="7">
    <w:abstractNumId w:val="22"/>
  </w:num>
  <w:num w:numId="8">
    <w:abstractNumId w:val="11"/>
  </w:num>
  <w:num w:numId="9">
    <w:abstractNumId w:val="10"/>
  </w:num>
  <w:num w:numId="10">
    <w:abstractNumId w:val="8"/>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0"/>
  </w:num>
  <w:num w:numId="14">
    <w:abstractNumId w:val="12"/>
  </w:num>
  <w:num w:numId="15">
    <w:abstractNumId w:val="3"/>
  </w:num>
  <w:num w:numId="16">
    <w:abstractNumId w:val="4"/>
  </w:num>
  <w:num w:numId="17">
    <w:abstractNumId w:val="16"/>
  </w:num>
  <w:num w:numId="18">
    <w:abstractNumId w:val="19"/>
  </w:num>
  <w:num w:numId="19">
    <w:abstractNumId w:val="2"/>
  </w:num>
  <w:num w:numId="20">
    <w:abstractNumId w:val="15"/>
  </w:num>
  <w:num w:numId="21">
    <w:abstractNumId w:val="0"/>
  </w:num>
  <w:num w:numId="22">
    <w:abstractNumId w:val="21"/>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F"/>
    <w:rsid w:val="00005DD0"/>
    <w:rsid w:val="000304EB"/>
    <w:rsid w:val="00072AA9"/>
    <w:rsid w:val="00077F74"/>
    <w:rsid w:val="000823FB"/>
    <w:rsid w:val="000A2E31"/>
    <w:rsid w:val="000D3554"/>
    <w:rsid w:val="000D4705"/>
    <w:rsid w:val="000E0953"/>
    <w:rsid w:val="000E306F"/>
    <w:rsid w:val="000F3AF2"/>
    <w:rsid w:val="000F4FE7"/>
    <w:rsid w:val="00102DE0"/>
    <w:rsid w:val="00195BAA"/>
    <w:rsid w:val="001A4B08"/>
    <w:rsid w:val="001B0170"/>
    <w:rsid w:val="001B04AF"/>
    <w:rsid w:val="001B0CFC"/>
    <w:rsid w:val="001B3DBF"/>
    <w:rsid w:val="001B41C1"/>
    <w:rsid w:val="001C3F68"/>
    <w:rsid w:val="002119FD"/>
    <w:rsid w:val="0021282B"/>
    <w:rsid w:val="002273B8"/>
    <w:rsid w:val="002312BD"/>
    <w:rsid w:val="00234194"/>
    <w:rsid w:val="00252BFF"/>
    <w:rsid w:val="002964B7"/>
    <w:rsid w:val="002B106A"/>
    <w:rsid w:val="002B5AB8"/>
    <w:rsid w:val="002D1C5C"/>
    <w:rsid w:val="002D66FD"/>
    <w:rsid w:val="002E262C"/>
    <w:rsid w:val="002F3306"/>
    <w:rsid w:val="0031175F"/>
    <w:rsid w:val="003229F0"/>
    <w:rsid w:val="00326AC8"/>
    <w:rsid w:val="00340A41"/>
    <w:rsid w:val="00347161"/>
    <w:rsid w:val="00360BDA"/>
    <w:rsid w:val="003A7D2D"/>
    <w:rsid w:val="003B0A72"/>
    <w:rsid w:val="003B5405"/>
    <w:rsid w:val="003B5BC6"/>
    <w:rsid w:val="003C1AC9"/>
    <w:rsid w:val="003C1C27"/>
    <w:rsid w:val="003F4A38"/>
    <w:rsid w:val="003F6B13"/>
    <w:rsid w:val="00405771"/>
    <w:rsid w:val="00417199"/>
    <w:rsid w:val="00434029"/>
    <w:rsid w:val="00440F41"/>
    <w:rsid w:val="0046509E"/>
    <w:rsid w:val="00473CAF"/>
    <w:rsid w:val="0047554F"/>
    <w:rsid w:val="00481C23"/>
    <w:rsid w:val="004932F5"/>
    <w:rsid w:val="004B30FB"/>
    <w:rsid w:val="004C128A"/>
    <w:rsid w:val="004F1104"/>
    <w:rsid w:val="005067B1"/>
    <w:rsid w:val="0051380E"/>
    <w:rsid w:val="00521B18"/>
    <w:rsid w:val="0053013C"/>
    <w:rsid w:val="00557667"/>
    <w:rsid w:val="00576094"/>
    <w:rsid w:val="005814C5"/>
    <w:rsid w:val="00592A81"/>
    <w:rsid w:val="005C54D4"/>
    <w:rsid w:val="005E0A23"/>
    <w:rsid w:val="00601CE3"/>
    <w:rsid w:val="00611E4F"/>
    <w:rsid w:val="00617E60"/>
    <w:rsid w:val="0063381B"/>
    <w:rsid w:val="006559BA"/>
    <w:rsid w:val="0066722D"/>
    <w:rsid w:val="00692E11"/>
    <w:rsid w:val="006E25C9"/>
    <w:rsid w:val="006E2660"/>
    <w:rsid w:val="00707849"/>
    <w:rsid w:val="00722BF9"/>
    <w:rsid w:val="0073284F"/>
    <w:rsid w:val="00776D04"/>
    <w:rsid w:val="007C334B"/>
    <w:rsid w:val="007C6A26"/>
    <w:rsid w:val="007E1869"/>
    <w:rsid w:val="007F46D3"/>
    <w:rsid w:val="007F76F9"/>
    <w:rsid w:val="0081447B"/>
    <w:rsid w:val="00832D1A"/>
    <w:rsid w:val="0083500D"/>
    <w:rsid w:val="00851541"/>
    <w:rsid w:val="008709C9"/>
    <w:rsid w:val="008B4DB0"/>
    <w:rsid w:val="008C0BE5"/>
    <w:rsid w:val="008C37BC"/>
    <w:rsid w:val="008C5519"/>
    <w:rsid w:val="008C62DF"/>
    <w:rsid w:val="0090722F"/>
    <w:rsid w:val="00926517"/>
    <w:rsid w:val="00927DFB"/>
    <w:rsid w:val="00951B6E"/>
    <w:rsid w:val="00957D86"/>
    <w:rsid w:val="00963E79"/>
    <w:rsid w:val="00965EEE"/>
    <w:rsid w:val="009A27E2"/>
    <w:rsid w:val="009B2754"/>
    <w:rsid w:val="009D61F3"/>
    <w:rsid w:val="009D661D"/>
    <w:rsid w:val="00A04BAE"/>
    <w:rsid w:val="00A5207E"/>
    <w:rsid w:val="00A64F0C"/>
    <w:rsid w:val="00AA0296"/>
    <w:rsid w:val="00AB01D3"/>
    <w:rsid w:val="00AD1483"/>
    <w:rsid w:val="00AF27BA"/>
    <w:rsid w:val="00B22780"/>
    <w:rsid w:val="00B31AFA"/>
    <w:rsid w:val="00B63B37"/>
    <w:rsid w:val="00B67A85"/>
    <w:rsid w:val="00B866AE"/>
    <w:rsid w:val="00B9236B"/>
    <w:rsid w:val="00BA7B76"/>
    <w:rsid w:val="00BB45F3"/>
    <w:rsid w:val="00BD7D9D"/>
    <w:rsid w:val="00BF2B4C"/>
    <w:rsid w:val="00BF2F70"/>
    <w:rsid w:val="00C20C9E"/>
    <w:rsid w:val="00C273B2"/>
    <w:rsid w:val="00C27B66"/>
    <w:rsid w:val="00C564BC"/>
    <w:rsid w:val="00CB3E80"/>
    <w:rsid w:val="00CB58C8"/>
    <w:rsid w:val="00CD2520"/>
    <w:rsid w:val="00CF067A"/>
    <w:rsid w:val="00D0424D"/>
    <w:rsid w:val="00D15EA9"/>
    <w:rsid w:val="00D46BCD"/>
    <w:rsid w:val="00D50764"/>
    <w:rsid w:val="00D6181A"/>
    <w:rsid w:val="00D73821"/>
    <w:rsid w:val="00D878ED"/>
    <w:rsid w:val="00D87FE3"/>
    <w:rsid w:val="00D907A2"/>
    <w:rsid w:val="00DA3954"/>
    <w:rsid w:val="00DA59EF"/>
    <w:rsid w:val="00DC34C4"/>
    <w:rsid w:val="00DC755C"/>
    <w:rsid w:val="00DF22FB"/>
    <w:rsid w:val="00DF2420"/>
    <w:rsid w:val="00E02E17"/>
    <w:rsid w:val="00E10420"/>
    <w:rsid w:val="00E140C9"/>
    <w:rsid w:val="00E547FA"/>
    <w:rsid w:val="00EB0419"/>
    <w:rsid w:val="00EB4DC1"/>
    <w:rsid w:val="00EC090D"/>
    <w:rsid w:val="00EE0E8B"/>
    <w:rsid w:val="00EE75AB"/>
    <w:rsid w:val="00EF5112"/>
    <w:rsid w:val="00F03A0F"/>
    <w:rsid w:val="00F16F17"/>
    <w:rsid w:val="00F24949"/>
    <w:rsid w:val="00F33F90"/>
    <w:rsid w:val="00F92A16"/>
    <w:rsid w:val="00FC0FC6"/>
    <w:rsid w:val="00FC3981"/>
    <w:rsid w:val="00FE20A7"/>
    <w:rsid w:val="00FE60C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D814"/>
  <w15:chartTrackingRefBased/>
  <w15:docId w15:val="{B89C9784-6BB7-46CF-88E7-952EB9C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2F"/>
    <w:rPr>
      <w:rFonts w:eastAsiaTheme="minorEastAsia"/>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22F"/>
    <w:rPr>
      <w:color w:val="0563C1" w:themeColor="hyperlink"/>
      <w:u w:val="single"/>
    </w:rPr>
  </w:style>
  <w:style w:type="paragraph" w:styleId="BalloonText">
    <w:name w:val="Balloon Text"/>
    <w:basedOn w:val="Normal"/>
    <w:link w:val="BalloonTextChar"/>
    <w:uiPriority w:val="99"/>
    <w:semiHidden/>
    <w:unhideWhenUsed/>
    <w:rsid w:val="00513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0E"/>
    <w:rPr>
      <w:rFonts w:ascii="Segoe UI" w:eastAsiaTheme="minorEastAsia" w:hAnsi="Segoe UI" w:cs="Segoe UI"/>
      <w:sz w:val="18"/>
      <w:szCs w:val="18"/>
      <w:lang w:val="ro-RO" w:eastAsia="zh-CN"/>
    </w:rPr>
  </w:style>
  <w:style w:type="paragraph" w:customStyle="1" w:styleId="def">
    <w:name w:val="def"/>
    <w:basedOn w:val="Normal"/>
    <w:rsid w:val="00405771"/>
    <w:pPr>
      <w:spacing w:before="100" w:beforeAutospacing="1" w:after="100" w:afterAutospacing="1"/>
    </w:pPr>
    <w:rPr>
      <w:rFonts w:ascii="Times New Roman" w:eastAsia="Times New Roman" w:hAnsi="Times New Roman" w:cs="Times New Roman"/>
      <w:sz w:val="24"/>
      <w:szCs w:val="24"/>
      <w:lang w:eastAsia="ro-RO"/>
    </w:rPr>
  </w:style>
  <w:style w:type="paragraph" w:styleId="NormalWeb">
    <w:name w:val="Normal (Web)"/>
    <w:aliases w:val="Знак,webb, Знак"/>
    <w:basedOn w:val="Normal"/>
    <w:next w:val="Normal"/>
    <w:link w:val="NormalWebChar"/>
    <w:uiPriority w:val="99"/>
    <w:qFormat/>
    <w:rsid w:val="00405771"/>
    <w:pPr>
      <w:autoSpaceDE w:val="0"/>
      <w:autoSpaceDN w:val="0"/>
      <w:adjustRightInd w:val="0"/>
    </w:pPr>
    <w:rPr>
      <w:rFonts w:ascii="Times New Roman" w:eastAsia="Times New Roman" w:hAnsi="Times New Roman" w:cs="Times New Roman"/>
      <w:sz w:val="24"/>
      <w:szCs w:val="24"/>
      <w:lang w:val="ru-RU" w:eastAsia="ru-RU"/>
    </w:rPr>
  </w:style>
  <w:style w:type="character" w:customStyle="1" w:styleId="NormalWebChar">
    <w:name w:val="Normal (Web) Char"/>
    <w:aliases w:val="Знак Char,webb Char, Знак Char"/>
    <w:link w:val="NormalWeb"/>
    <w:rsid w:val="0040577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3954"/>
    <w:rPr>
      <w:b/>
      <w:bCs/>
    </w:rPr>
  </w:style>
  <w:style w:type="paragraph" w:styleId="ListParagraph">
    <w:name w:val="List Paragraph"/>
    <w:basedOn w:val="Normal"/>
    <w:link w:val="ListParagraphChar"/>
    <w:uiPriority w:val="34"/>
    <w:qFormat/>
    <w:rsid w:val="002273B8"/>
    <w:pPr>
      <w:ind w:left="720"/>
      <w:contextualSpacing/>
    </w:pPr>
  </w:style>
  <w:style w:type="character" w:customStyle="1" w:styleId="ListParagraphChar">
    <w:name w:val="List Paragraph Char"/>
    <w:link w:val="ListParagraph"/>
    <w:uiPriority w:val="34"/>
    <w:locked/>
    <w:rsid w:val="005814C5"/>
    <w:rPr>
      <w:rFonts w:eastAsiaTheme="minorEastAsia"/>
      <w:lang w:val="ro-RO" w:eastAsia="zh-CN"/>
    </w:rPr>
  </w:style>
  <w:style w:type="paragraph" w:customStyle="1" w:styleId="cris">
    <w:name w:val="cris"/>
    <w:basedOn w:val="ListParagraph"/>
    <w:link w:val="cris0"/>
    <w:rsid w:val="00776D04"/>
    <w:pPr>
      <w:numPr>
        <w:numId w:val="8"/>
      </w:numPr>
      <w:tabs>
        <w:tab w:val="num" w:pos="360"/>
        <w:tab w:val="left" w:pos="426"/>
        <w:tab w:val="left" w:pos="993"/>
      </w:tabs>
      <w:spacing w:after="120"/>
      <w:ind w:left="0" w:firstLine="0"/>
      <w:jc w:val="both"/>
    </w:pPr>
    <w:rPr>
      <w:rFonts w:ascii="Times New Roman" w:eastAsia="Times New Roman" w:hAnsi="Times New Roman" w:cs="Times New Roman"/>
      <w:sz w:val="24"/>
      <w:szCs w:val="24"/>
      <w:lang w:val="en-US" w:eastAsia="en-US"/>
    </w:rPr>
  </w:style>
  <w:style w:type="character" w:customStyle="1" w:styleId="cris0">
    <w:name w:val="cris Знак"/>
    <w:link w:val="cris"/>
    <w:locked/>
    <w:rsid w:val="00776D04"/>
    <w:rPr>
      <w:rFonts w:ascii="Times New Roman" w:eastAsia="Times New Roman" w:hAnsi="Times New Roman" w:cs="Times New Roman"/>
      <w:sz w:val="24"/>
      <w:szCs w:val="24"/>
      <w:lang w:val="en-US"/>
    </w:rPr>
  </w:style>
  <w:style w:type="character" w:customStyle="1" w:styleId="ColorfulShading-Accent3Char">
    <w:name w:val="Colorful Shading - Accent 3 Char"/>
    <w:link w:val="ColorfulShading-Accent3"/>
    <w:uiPriority w:val="34"/>
    <w:locked/>
    <w:rsid w:val="00CB3E80"/>
    <w:rPr>
      <w:sz w:val="22"/>
      <w:szCs w:val="22"/>
      <w:lang w:val="ro-RO" w:eastAsia="en-US"/>
    </w:rPr>
  </w:style>
  <w:style w:type="table" w:styleId="ColorfulShading-Accent3">
    <w:name w:val="Colorful Shading Accent 3"/>
    <w:basedOn w:val="TableNormal"/>
    <w:link w:val="ColorfulShading-Accent3Char"/>
    <w:uiPriority w:val="34"/>
    <w:semiHidden/>
    <w:unhideWhenUsed/>
    <w:rsid w:val="00CB3E80"/>
    <w:rPr>
      <w:lang w:val="ro-RO"/>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paragraph" w:styleId="NoSpacing">
    <w:name w:val="No Spacing"/>
    <w:uiPriority w:val="1"/>
    <w:qFormat/>
    <w:rsid w:val="002F3306"/>
  </w:style>
  <w:style w:type="paragraph" w:customStyle="1" w:styleId="pb">
    <w:name w:val="pb"/>
    <w:basedOn w:val="Normal"/>
    <w:rsid w:val="00BB45F3"/>
    <w:pPr>
      <w:jc w:val="center"/>
    </w:pPr>
    <w:rPr>
      <w:rFonts w:ascii="Times New Roman" w:eastAsia="Times New Roman" w:hAnsi="Times New Roman" w:cs="Times New Roman"/>
      <w:i/>
      <w:iCs/>
      <w:color w:val="663300"/>
      <w:sz w:val="20"/>
      <w:szCs w:val="20"/>
      <w:lang w:val="ru-RU" w:eastAsia="ru-RU"/>
    </w:rPr>
  </w:style>
  <w:style w:type="paragraph" w:customStyle="1" w:styleId="Default">
    <w:name w:val="Default"/>
    <w:rsid w:val="001B0170"/>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30095">
      <w:bodyDiv w:val="1"/>
      <w:marLeft w:val="0"/>
      <w:marRight w:val="0"/>
      <w:marTop w:val="0"/>
      <w:marBottom w:val="0"/>
      <w:divBdr>
        <w:top w:val="none" w:sz="0" w:space="0" w:color="auto"/>
        <w:left w:val="none" w:sz="0" w:space="0" w:color="auto"/>
        <w:bottom w:val="none" w:sz="0" w:space="0" w:color="auto"/>
        <w:right w:val="none" w:sz="0" w:space="0" w:color="auto"/>
      </w:divBdr>
    </w:div>
    <w:div w:id="677080712">
      <w:bodyDiv w:val="1"/>
      <w:marLeft w:val="0"/>
      <w:marRight w:val="0"/>
      <w:marTop w:val="0"/>
      <w:marBottom w:val="0"/>
      <w:divBdr>
        <w:top w:val="none" w:sz="0" w:space="0" w:color="auto"/>
        <w:left w:val="none" w:sz="0" w:space="0" w:color="auto"/>
        <w:bottom w:val="none" w:sz="0" w:space="0" w:color="auto"/>
        <w:right w:val="none" w:sz="0" w:space="0" w:color="auto"/>
      </w:divBdr>
    </w:div>
    <w:div w:id="884371060">
      <w:bodyDiv w:val="1"/>
      <w:marLeft w:val="0"/>
      <w:marRight w:val="0"/>
      <w:marTop w:val="0"/>
      <w:marBottom w:val="0"/>
      <w:divBdr>
        <w:top w:val="none" w:sz="0" w:space="0" w:color="auto"/>
        <w:left w:val="none" w:sz="0" w:space="0" w:color="auto"/>
        <w:bottom w:val="none" w:sz="0" w:space="0" w:color="auto"/>
        <w:right w:val="none" w:sz="0" w:space="0" w:color="auto"/>
      </w:divBdr>
    </w:div>
    <w:div w:id="1445005686">
      <w:bodyDiv w:val="1"/>
      <w:marLeft w:val="0"/>
      <w:marRight w:val="0"/>
      <w:marTop w:val="0"/>
      <w:marBottom w:val="0"/>
      <w:divBdr>
        <w:top w:val="none" w:sz="0" w:space="0" w:color="auto"/>
        <w:left w:val="none" w:sz="0" w:space="0" w:color="auto"/>
        <w:bottom w:val="none" w:sz="0" w:space="0" w:color="auto"/>
        <w:right w:val="none" w:sz="0" w:space="0" w:color="auto"/>
      </w:divBdr>
    </w:div>
    <w:div w:id="20054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160527108" TargetMode="External"/><Relationship Id="rId3" Type="http://schemas.openxmlformats.org/officeDocument/2006/relationships/styles" Target="styles.xml"/><Relationship Id="rId7" Type="http://schemas.openxmlformats.org/officeDocument/2006/relationships/hyperlink" Target="TEXT=LPLP201605271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XT=LPLP2016052710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CF98-D9EE-4A16-9844-3098AD49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3</Pages>
  <Words>3487</Words>
  <Characters>19878</Characters>
  <Application>Microsoft Office Word</Application>
  <DocSecurity>0</DocSecurity>
  <Lines>165</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Elena Stratulat</cp:lastModifiedBy>
  <cp:revision>64</cp:revision>
  <cp:lastPrinted>2022-05-11T08:52:00Z</cp:lastPrinted>
  <dcterms:created xsi:type="dcterms:W3CDTF">2020-09-04T08:04:00Z</dcterms:created>
  <dcterms:modified xsi:type="dcterms:W3CDTF">2023-05-22T12:05:00Z</dcterms:modified>
</cp:coreProperties>
</file>